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9"/>
        </w:tabs>
        <w:overflowPunct w:val="0"/>
        <w:autoSpaceDE w:val="0"/>
        <w:autoSpaceDN w:val="0"/>
        <w:adjustRightInd w:val="0"/>
        <w:spacing w:after="0" w:line="240" w:lineRule="auto"/>
        <w:textAlignment w:val="baseline"/>
        <w:rPr>
          <w:rFonts w:hint="default" w:ascii="Arial" w:hAnsi="Arial" w:eastAsia="宋体" w:cs="Times New Roman"/>
          <w:b/>
          <w:bCs/>
          <w:sz w:val="24"/>
          <w:szCs w:val="24"/>
          <w:lang w:val="en-US" w:eastAsia="zh-CN"/>
        </w:rPr>
      </w:pPr>
      <w:bookmarkStart w:id="0" w:name="OLE_LINK5"/>
      <w:bookmarkStart w:id="1" w:name="OLE_LINK6"/>
      <w:r>
        <w:rPr>
          <w:rFonts w:hint="eastAsia" w:ascii="Arial" w:hAnsi="Arial" w:eastAsia="宋体" w:cs="Times New Roman"/>
          <w:b/>
          <w:bCs/>
          <w:sz w:val="24"/>
          <w:szCs w:val="24"/>
          <w:lang w:val="en-GB"/>
        </w:rPr>
        <w:t>3GPP TSG-RAN WG4 Meeting #94</w:t>
      </w:r>
      <w:r>
        <w:rPr>
          <w:rFonts w:hint="eastAsia" w:ascii="Arial" w:hAnsi="Arial" w:eastAsia="宋体" w:cs="Times New Roman"/>
          <w:b/>
          <w:bCs/>
          <w:sz w:val="24"/>
          <w:szCs w:val="24"/>
          <w:lang w:val="en-US" w:eastAsia="zh-CN"/>
        </w:rPr>
        <w:t>-e</w:t>
      </w:r>
      <w:r>
        <w:rPr>
          <w:rFonts w:hint="eastAsia" w:ascii="Arial" w:hAnsi="Arial" w:eastAsia="宋体" w:cs="Times New Roman"/>
          <w:b/>
          <w:bCs/>
          <w:sz w:val="24"/>
          <w:szCs w:val="24"/>
          <w:lang w:val="en-GB"/>
        </w:rPr>
        <w:tab/>
      </w:r>
      <w:r>
        <w:rPr>
          <w:rFonts w:hint="eastAsia" w:ascii="Arial" w:hAnsi="Arial" w:eastAsia="宋体" w:cs="Times New Roman"/>
          <w:b/>
          <w:bCs/>
          <w:sz w:val="24"/>
          <w:szCs w:val="24"/>
          <w:lang w:val="en-GB"/>
        </w:rPr>
        <w:t>R4-2000042</w:t>
      </w:r>
    </w:p>
    <w:p>
      <w:pPr>
        <w:widowControl w:val="0"/>
        <w:tabs>
          <w:tab w:val="right" w:pos="9639"/>
        </w:tabs>
        <w:overflowPunct w:val="0"/>
        <w:autoSpaceDE w:val="0"/>
        <w:autoSpaceDN w:val="0"/>
        <w:adjustRightInd w:val="0"/>
        <w:spacing w:after="0" w:line="240" w:lineRule="auto"/>
        <w:textAlignment w:val="baseline"/>
        <w:rPr>
          <w:rFonts w:ascii="Arial" w:hAnsi="Arial" w:eastAsia="宋体" w:cs="Times New Roman"/>
          <w:b/>
          <w:bCs/>
          <w:sz w:val="24"/>
          <w:szCs w:val="24"/>
          <w:lang w:val="en-GB"/>
        </w:rPr>
      </w:pPr>
      <w:r>
        <w:rPr>
          <w:rFonts w:hint="eastAsia" w:ascii="Arial" w:hAnsi="Arial" w:eastAsia="宋体" w:cs="Times New Roman"/>
          <w:b/>
          <w:bCs/>
          <w:sz w:val="24"/>
          <w:szCs w:val="24"/>
          <w:lang w:val="en-US" w:eastAsia="zh-CN"/>
        </w:rPr>
        <w:t>Online</w:t>
      </w:r>
      <w:r>
        <w:rPr>
          <w:rFonts w:hint="eastAsia" w:ascii="Arial" w:hAnsi="Arial" w:eastAsia="宋体" w:cs="Times New Roman"/>
          <w:b/>
          <w:bCs/>
          <w:sz w:val="24"/>
          <w:szCs w:val="24"/>
          <w:lang w:val="en-GB"/>
        </w:rPr>
        <w:t>, 24 - 28 February, 2020</w:t>
      </w:r>
    </w:p>
    <w:bookmarkEnd w:id="0"/>
    <w:bookmarkEnd w:id="1"/>
    <w:p>
      <w:pPr>
        <w:widowControl w:val="0"/>
        <w:overflowPunct w:val="0"/>
        <w:autoSpaceDE w:val="0"/>
        <w:autoSpaceDN w:val="0"/>
        <w:adjustRightInd w:val="0"/>
        <w:spacing w:after="0" w:line="240" w:lineRule="auto"/>
        <w:jc w:val="both"/>
        <w:textAlignment w:val="baseline"/>
        <w:rPr>
          <w:rFonts w:ascii="Arial" w:hAnsi="Arial" w:eastAsia="宋体" w:cs="Times New Roman"/>
          <w:b/>
          <w:bCs/>
          <w:sz w:val="24"/>
          <w:szCs w:val="20"/>
          <w:lang w:val="en-GB" w:eastAsia="ja-JP"/>
        </w:rPr>
      </w:pPr>
    </w:p>
    <w:p>
      <w:pPr>
        <w:tabs>
          <w:tab w:val="left" w:pos="1985"/>
        </w:tabs>
        <w:ind w:left="1985" w:hanging="1985"/>
        <w:jc w:val="both"/>
        <w:rPr>
          <w:rFonts w:ascii="Arial" w:hAnsi="Arial" w:eastAsia="Calibri" w:cs="Arial"/>
          <w:b/>
          <w:bCs/>
          <w:sz w:val="24"/>
          <w:lang w:val="en-GB"/>
        </w:rPr>
      </w:pPr>
      <w:r>
        <w:rPr>
          <w:rFonts w:ascii="Arial" w:hAnsi="Arial" w:eastAsia="Calibri" w:cs="Arial"/>
          <w:b/>
          <w:bCs/>
          <w:sz w:val="24"/>
          <w:lang w:val="en-GB"/>
        </w:rPr>
        <w:t>Source:</w:t>
      </w:r>
      <w:r>
        <w:rPr>
          <w:rFonts w:ascii="Arial" w:hAnsi="Arial" w:eastAsia="Calibri" w:cs="Arial"/>
          <w:b/>
          <w:bCs/>
          <w:sz w:val="24"/>
          <w:lang w:val="en-GB"/>
        </w:rPr>
        <w:tab/>
      </w:r>
      <w:r>
        <w:rPr>
          <w:rFonts w:hint="eastAsia" w:ascii="Arial" w:hAnsi="Arial" w:eastAsia="宋体" w:cs="Arial"/>
          <w:b/>
          <w:bCs/>
          <w:sz w:val="24"/>
          <w:lang w:val="en-US" w:eastAsia="zh-CN"/>
        </w:rPr>
        <w:t>ZTE</w:t>
      </w:r>
      <w:r>
        <w:rPr>
          <w:rFonts w:ascii="Arial" w:hAnsi="Arial" w:eastAsia="Calibri" w:cs="Arial"/>
          <w:b/>
          <w:bCs/>
          <w:sz w:val="24"/>
          <w:lang w:val="en-GB"/>
        </w:rPr>
        <w:t xml:space="preserve"> </w:t>
      </w:r>
    </w:p>
    <w:p>
      <w:pPr>
        <w:ind w:left="1985" w:hanging="1985"/>
        <w:jc w:val="both"/>
        <w:rPr>
          <w:rFonts w:ascii="Arial" w:hAnsi="Arial" w:eastAsia="Calibri" w:cs="Arial"/>
          <w:b/>
          <w:bCs/>
          <w:sz w:val="24"/>
        </w:rPr>
      </w:pPr>
      <w:r>
        <w:rPr>
          <w:rFonts w:ascii="Arial" w:hAnsi="Arial" w:eastAsia="Calibri" w:cs="Arial"/>
          <w:b/>
          <w:bCs/>
          <w:sz w:val="24"/>
          <w:lang w:val="en-GB"/>
        </w:rPr>
        <w:t>Title:</w:t>
      </w:r>
      <w:r>
        <w:rPr>
          <w:rFonts w:ascii="Arial" w:hAnsi="Arial" w:eastAsia="Calibri" w:cs="Arial"/>
          <w:b/>
          <w:bCs/>
          <w:sz w:val="24"/>
          <w:lang w:val="en-GB"/>
        </w:rPr>
        <w:tab/>
      </w:r>
      <w:bookmarkStart w:id="2" w:name="_Hlk7778829"/>
      <w:r>
        <w:rPr>
          <w:rFonts w:hint="eastAsia" w:ascii="Arial" w:hAnsi="Arial" w:eastAsia="Calibri" w:cs="Arial"/>
          <w:b/>
          <w:bCs/>
          <w:sz w:val="24"/>
          <w:lang w:val="en-GB"/>
        </w:rPr>
        <w:t>Discussion on inter-RAT SFTD measurement towards NR-U</w:t>
      </w:r>
      <w:r>
        <w:rPr>
          <w:rFonts w:ascii="Arial" w:hAnsi="Arial" w:eastAsia="Calibri" w:cs="Arial"/>
          <w:b/>
          <w:bCs/>
          <w:sz w:val="24"/>
          <w:lang w:val="en-GB"/>
        </w:rPr>
        <w:t xml:space="preserve"> </w:t>
      </w:r>
      <w:bookmarkEnd w:id="2"/>
    </w:p>
    <w:p>
      <w:pPr>
        <w:tabs>
          <w:tab w:val="left" w:pos="1985"/>
        </w:tabs>
        <w:spacing w:after="120" w:line="240" w:lineRule="auto"/>
        <w:jc w:val="both"/>
        <w:rPr>
          <w:rFonts w:hint="default" w:ascii="Arial" w:hAnsi="Arial" w:eastAsia="宋体" w:cs="Arial"/>
          <w:b/>
          <w:bCs/>
          <w:sz w:val="24"/>
          <w:szCs w:val="20"/>
          <w:lang w:val="en-US" w:eastAsia="zh-CN"/>
        </w:rPr>
      </w:pPr>
      <w:r>
        <w:rPr>
          <w:rFonts w:ascii="Arial" w:hAnsi="Arial" w:eastAsia="MS Mincho" w:cs="Arial"/>
          <w:b/>
          <w:bCs/>
          <w:sz w:val="24"/>
          <w:szCs w:val="20"/>
        </w:rPr>
        <w:t>Agenda item:</w:t>
      </w:r>
      <w:r>
        <w:rPr>
          <w:rFonts w:ascii="Arial" w:hAnsi="Arial" w:eastAsia="MS Mincho" w:cs="Arial"/>
          <w:b/>
          <w:bCs/>
          <w:sz w:val="24"/>
          <w:szCs w:val="20"/>
        </w:rPr>
        <w:tab/>
      </w:r>
      <w:r>
        <w:rPr>
          <w:rFonts w:hint="eastAsia" w:ascii="Arial" w:hAnsi="Arial" w:eastAsia="宋体" w:cs="Arial"/>
          <w:b/>
          <w:bCs/>
          <w:sz w:val="24"/>
          <w:szCs w:val="20"/>
          <w:lang w:val="en-US" w:eastAsia="zh-CN"/>
        </w:rPr>
        <w:t>8.1.4.10</w:t>
      </w:r>
      <w:bookmarkStart w:id="4" w:name="_GoBack"/>
      <w:bookmarkEnd w:id="4"/>
    </w:p>
    <w:p>
      <w:pPr>
        <w:tabs>
          <w:tab w:val="left" w:pos="1985"/>
        </w:tabs>
        <w:jc w:val="both"/>
        <w:rPr>
          <w:rFonts w:hint="default"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ascii="Arial" w:hAnsi="Arial" w:eastAsia="Calibri" w:cs="Arial"/>
          <w:b/>
          <w:bCs/>
          <w:sz w:val="24"/>
        </w:rPr>
        <w:t>Discussion</w:t>
      </w:r>
    </w:p>
    <w:p>
      <w:pPr>
        <w:keepNext/>
        <w:keepLines/>
        <w:pBdr>
          <w:top w:val="single" w:color="auto" w:sz="12" w:space="0"/>
        </w:pBdr>
        <w:overflowPunct w:val="0"/>
        <w:autoSpaceDE w:val="0"/>
        <w:autoSpaceDN w:val="0"/>
        <w:adjustRightInd w:val="0"/>
        <w:spacing w:before="240" w:after="180" w:line="240" w:lineRule="auto"/>
        <w:ind w:left="1134" w:hanging="1134"/>
        <w:jc w:val="both"/>
        <w:textAlignment w:val="baseline"/>
        <w:outlineLvl w:val="0"/>
        <w:rPr>
          <w:rFonts w:ascii="Arial" w:hAnsi="Arial" w:eastAsia="宋体" w:cs="Times New Roman"/>
          <w:sz w:val="36"/>
          <w:szCs w:val="20"/>
          <w:lang w:val="en-GB"/>
        </w:rPr>
      </w:pPr>
      <w:r>
        <w:rPr>
          <w:rFonts w:ascii="Arial" w:hAnsi="Arial" w:eastAsia="宋体" w:cs="Times New Roman"/>
          <w:sz w:val="36"/>
          <w:szCs w:val="20"/>
          <w:lang w:val="en-GB"/>
        </w:rPr>
        <w:t>1</w:t>
      </w:r>
      <w:r>
        <w:rPr>
          <w:rFonts w:ascii="Arial" w:hAnsi="Arial" w:eastAsia="宋体" w:cs="Times New Roman"/>
          <w:sz w:val="36"/>
          <w:szCs w:val="20"/>
          <w:lang w:val="en-GB"/>
        </w:rPr>
        <w:tab/>
      </w:r>
      <w:r>
        <w:rPr>
          <w:rFonts w:ascii="Arial" w:hAnsi="Arial" w:eastAsia="宋体" w:cs="Times New Roman"/>
          <w:sz w:val="36"/>
          <w:szCs w:val="20"/>
          <w:lang w:val="en-GB"/>
        </w:rPr>
        <w:t>Intro</w:t>
      </w:r>
      <w:r>
        <w:rPr>
          <w:rStyle w:val="30"/>
        </w:rPr>
        <w:t>ductio</w:t>
      </w:r>
      <w:r>
        <w:rPr>
          <w:rFonts w:ascii="Arial" w:hAnsi="Arial" w:eastAsia="宋体" w:cs="Times New Roman"/>
          <w:sz w:val="36"/>
          <w:szCs w:val="20"/>
          <w:lang w:val="en-GB"/>
        </w:rPr>
        <w:t>n</w:t>
      </w:r>
    </w:p>
    <w:p>
      <w:pPr>
        <w:rPr>
          <w:rFonts w:hint="default" w:eastAsia="宋体"/>
          <w:sz w:val="22"/>
          <w:szCs w:val="22"/>
          <w:lang w:val="en-US" w:eastAsia="zh-CN"/>
        </w:rPr>
      </w:pPr>
      <w:r>
        <w:rPr>
          <w:rFonts w:hint="eastAsia" w:ascii="Times New Roman" w:hAnsi="Times New Roman" w:eastAsia="宋体"/>
          <w:sz w:val="22"/>
          <w:szCs w:val="22"/>
          <w:lang w:val="en-US" w:eastAsia="zh-CN"/>
        </w:rPr>
        <w:t>The inter-RAT SFTD measurements towards NR-U were discussed in previous meetings and some agreements were reached [1][2]. Still, there are pending issues (mainly some exact values and behaviors to be decided). This paper discusses these open issues based on agreements from previous meetings.</w:t>
      </w:r>
      <w:r>
        <w:rPr>
          <w:rFonts w:hint="eastAsia" w:eastAsia="宋体"/>
          <w:sz w:val="22"/>
          <w:szCs w:val="22"/>
          <w:lang w:val="en-US" w:eastAsia="zh-CN"/>
        </w:rPr>
        <w:t xml:space="preserve"> </w:t>
      </w:r>
    </w:p>
    <w:p>
      <w:pPr>
        <w:pStyle w:val="27"/>
        <w:jc w:val="both"/>
        <w:rPr>
          <w:rFonts w:hint="default" w:eastAsia="宋体"/>
          <w:lang w:val="en-US" w:eastAsia="zh-CN"/>
        </w:rPr>
      </w:pPr>
      <w:r>
        <w:t>2</w:t>
      </w:r>
      <w:r>
        <w:tab/>
      </w:r>
      <w:r>
        <w:rPr>
          <w:rFonts w:hint="eastAsia"/>
          <w:lang w:val="en-US" w:eastAsia="zh-CN"/>
        </w:rPr>
        <w:t>Pending issues</w:t>
      </w:r>
    </w:p>
    <w:p>
      <w:pPr>
        <w:pStyle w:val="39"/>
        <w:numPr>
          <w:ilvl w:val="0"/>
          <w:numId w:val="0"/>
        </w:numPr>
        <w:ind w:leftChars="0"/>
        <w:rPr>
          <w:rFonts w:eastAsia="Calibri" w:cs="Times New Roman"/>
          <w:szCs w:val="20"/>
          <w:lang w:val="en-GB"/>
        </w:rPr>
      </w:pPr>
      <w:r>
        <w:rPr>
          <w:rFonts w:hint="eastAsia" w:eastAsia="宋体" w:cs="Times New Roman"/>
          <w:szCs w:val="20"/>
          <w:lang w:val="en-US" w:eastAsia="zh-CN"/>
        </w:rPr>
        <w:t>In RAN4 93 [2], the following agreement is captured in the way forward:</w:t>
      </w:r>
    </w:p>
    <w:tbl>
      <w:tblPr>
        <w:tblStyle w:val="22"/>
        <w:tblW w:w="984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43" w:type="dxa"/>
          </w:tcPr>
          <w:p>
            <w:pPr>
              <w:pStyle w:val="25"/>
              <w:spacing w:after="200" w:line="276" w:lineRule="auto"/>
              <w:ind w:left="0" w:leftChars="0"/>
              <w:contextualSpacing/>
              <w:jc w:val="center"/>
              <w:rPr>
                <w:rFonts w:hint="eastAsia" w:eastAsia="宋体" w:cs="Times New Roman"/>
                <w:szCs w:val="20"/>
                <w:vertAlign w:val="baseline"/>
                <w:lang w:val="en-US" w:eastAsia="zh-CN"/>
              </w:rPr>
            </w:pPr>
            <w:r>
              <w:drawing>
                <wp:inline distT="0" distB="0" distL="114300" distR="114300">
                  <wp:extent cx="4902200" cy="2165985"/>
                  <wp:effectExtent l="0" t="0" r="12700" b="57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4902200" cy="2165985"/>
                          </a:xfrm>
                          <a:prstGeom prst="rect">
                            <a:avLst/>
                          </a:prstGeom>
                          <a:noFill/>
                          <a:ln>
                            <a:noFill/>
                          </a:ln>
                        </pic:spPr>
                      </pic:pic>
                    </a:graphicData>
                  </a:graphic>
                </wp:inline>
              </w:drawing>
            </w:r>
          </w:p>
        </w:tc>
      </w:tr>
    </w:tbl>
    <w:p>
      <w:pPr>
        <w:rPr>
          <w:rFonts w:hint="default" w:eastAsia="宋体"/>
          <w:sz w:val="22"/>
          <w:szCs w:val="22"/>
          <w:lang w:val="en-US" w:eastAsia="zh-CN"/>
        </w:rPr>
      </w:pPr>
      <w:r>
        <w:rPr>
          <w:rFonts w:hint="eastAsia" w:eastAsia="宋体"/>
          <w:sz w:val="22"/>
          <w:szCs w:val="22"/>
          <w:lang w:val="en-US" w:eastAsia="zh-CN"/>
        </w:rPr>
        <w:t>It</w:t>
      </w:r>
      <w:r>
        <w:rPr>
          <w:rFonts w:hint="default" w:eastAsia="宋体"/>
          <w:sz w:val="22"/>
          <w:szCs w:val="22"/>
          <w:lang w:val="en-US" w:eastAsia="zh-CN"/>
        </w:rPr>
        <w:t>’</w:t>
      </w:r>
      <w:r>
        <w:rPr>
          <w:rFonts w:hint="eastAsia" w:eastAsia="宋体"/>
          <w:sz w:val="22"/>
          <w:szCs w:val="22"/>
          <w:lang w:val="en-US" w:eastAsia="zh-CN"/>
        </w:rPr>
        <w:t>s still an open issue whether UE should abandon the inter-RAT SFTD measurement if the measurement time exceeds T</w:t>
      </w:r>
      <w:r>
        <w:rPr>
          <w:rFonts w:hint="eastAsia" w:eastAsia="宋体"/>
          <w:sz w:val="22"/>
          <w:szCs w:val="22"/>
          <w:vertAlign w:val="subscript"/>
          <w:lang w:val="en-US" w:eastAsia="zh-CN"/>
        </w:rPr>
        <w:t>measure_SFTD_LBT_max</w:t>
      </w:r>
      <w:r>
        <w:rPr>
          <w:rFonts w:hint="eastAsia" w:eastAsia="宋体"/>
          <w:sz w:val="22"/>
          <w:szCs w:val="22"/>
          <w:lang w:val="en-US" w:eastAsia="zh-CN"/>
        </w:rPr>
        <w:t>. Measurement time exceeding T</w:t>
      </w:r>
      <w:r>
        <w:rPr>
          <w:rFonts w:hint="eastAsia" w:eastAsia="宋体"/>
          <w:sz w:val="22"/>
          <w:szCs w:val="22"/>
          <w:vertAlign w:val="subscript"/>
          <w:lang w:val="en-US" w:eastAsia="zh-CN"/>
        </w:rPr>
        <w:t>measure_SFTD_LBT_max</w:t>
      </w:r>
      <w:r>
        <w:rPr>
          <w:rFonts w:hint="eastAsia" w:eastAsia="宋体"/>
          <w:sz w:val="22"/>
          <w:szCs w:val="22"/>
          <w:lang w:val="en-US" w:eastAsia="zh-CN"/>
        </w:rPr>
        <w:t xml:space="preserve"> could mean frequent LBT failures (given that k is chosen properly). Frequent LBT failures indicate a busy channel condition, which could last for a short period of time or a longer period of time. In our view, under this case the UE shall abandon SFTD measurement for a certain period of time and then resume measurement and cell search.</w:t>
      </w:r>
    </w:p>
    <w:p>
      <w:pPr>
        <w:pStyle w:val="35"/>
        <w:rPr>
          <w:rFonts w:hint="eastAsia"/>
          <w:sz w:val="22"/>
          <w:szCs w:val="22"/>
          <w:lang w:val="en-US" w:eastAsia="zh-CN"/>
        </w:rPr>
      </w:pPr>
      <w:r>
        <w:rPr>
          <w:rFonts w:hint="eastAsia" w:eastAsia="宋体"/>
          <w:lang w:val="en-US" w:eastAsia="zh-CN"/>
        </w:rPr>
        <w:t xml:space="preserve">Upon </w:t>
      </w:r>
      <w:r>
        <w:rPr>
          <w:rFonts w:hint="eastAsia" w:eastAsia="宋体"/>
          <w:sz w:val="22"/>
          <w:szCs w:val="22"/>
          <w:lang w:val="en-US" w:eastAsia="zh-CN"/>
        </w:rPr>
        <w:t>exceeding T</w:t>
      </w:r>
      <w:r>
        <w:rPr>
          <w:rFonts w:hint="eastAsia" w:eastAsia="宋体"/>
          <w:sz w:val="22"/>
          <w:szCs w:val="22"/>
          <w:vertAlign w:val="subscript"/>
          <w:lang w:val="en-US" w:eastAsia="zh-CN"/>
        </w:rPr>
        <w:t>measure_SFTD_LBT_max</w:t>
      </w:r>
      <w:r>
        <w:rPr>
          <w:rFonts w:hint="eastAsia" w:eastAsia="宋体"/>
          <w:sz w:val="22"/>
          <w:szCs w:val="22"/>
          <w:vertAlign w:val="baseline"/>
          <w:lang w:val="en-US" w:eastAsia="zh-CN"/>
        </w:rPr>
        <w:t>,</w:t>
      </w:r>
      <w:r>
        <w:rPr>
          <w:rFonts w:hint="eastAsia" w:eastAsia="宋体"/>
          <w:sz w:val="22"/>
          <w:szCs w:val="22"/>
          <w:lang w:val="en-US" w:eastAsia="zh-CN"/>
        </w:rPr>
        <w:t xml:space="preserve"> t</w:t>
      </w:r>
      <w:r>
        <w:rPr>
          <w:rFonts w:hint="eastAsia"/>
          <w:lang w:val="en-US"/>
        </w:rPr>
        <w:t xml:space="preserve">he UE </w:t>
      </w:r>
      <w:r>
        <w:rPr>
          <w:rFonts w:hint="eastAsia" w:eastAsia="宋体"/>
          <w:lang w:val="en-US" w:eastAsia="zh-CN"/>
        </w:rPr>
        <w:t>shall stop cell search for a certain period of time and then resume SFTD measurement.</w:t>
      </w:r>
      <w:r>
        <w:rPr>
          <w:rFonts w:hint="eastAsia"/>
          <w:sz w:val="22"/>
          <w:szCs w:val="22"/>
          <w:lang w:val="en-US" w:eastAsia="zh-CN"/>
        </w:rPr>
        <w:t xml:space="preserve"> </w:t>
      </w:r>
    </w:p>
    <w:p>
      <w:pPr>
        <w:rPr>
          <w:rFonts w:hint="eastAsia" w:ascii="Times New Roman" w:hAnsi="Times New Roman" w:eastAsia="宋体"/>
          <w:sz w:val="22"/>
          <w:szCs w:val="22"/>
          <w:lang w:val="en-US" w:eastAsia="zh-CN"/>
        </w:rPr>
      </w:pPr>
      <w:r>
        <w:rPr>
          <w:rFonts w:hint="eastAsia" w:ascii="Times New Roman" w:hAnsi="Times New Roman" w:eastAsia="宋体"/>
          <w:sz w:val="22"/>
          <w:szCs w:val="22"/>
          <w:lang w:val="en-US" w:eastAsia="zh-CN"/>
        </w:rPr>
        <w:t>It</w:t>
      </w:r>
      <w:r>
        <w:rPr>
          <w:rFonts w:hint="default" w:ascii="Times New Roman" w:hAnsi="Times New Roman" w:eastAsia="宋体"/>
          <w:sz w:val="22"/>
          <w:szCs w:val="22"/>
          <w:lang w:val="en-US" w:eastAsia="zh-CN"/>
        </w:rPr>
        <w:t>’</w:t>
      </w:r>
      <w:r>
        <w:rPr>
          <w:rFonts w:hint="eastAsia" w:ascii="Times New Roman" w:hAnsi="Times New Roman" w:eastAsia="宋体"/>
          <w:sz w:val="22"/>
          <w:szCs w:val="22"/>
          <w:lang w:val="en-US" w:eastAsia="zh-CN"/>
        </w:rPr>
        <w:t>s agreed that T</w:t>
      </w:r>
      <w:r>
        <w:rPr>
          <w:rFonts w:hint="eastAsia" w:ascii="Times New Roman" w:hAnsi="Times New Roman" w:eastAsia="宋体"/>
          <w:sz w:val="22"/>
          <w:szCs w:val="22"/>
          <w:vertAlign w:val="subscript"/>
          <w:lang w:val="en-US" w:eastAsia="zh-CN"/>
        </w:rPr>
        <w:t>measure_SFTD_LBT_max</w:t>
      </w:r>
      <w:r>
        <w:rPr>
          <w:rFonts w:hint="eastAsia" w:ascii="Times New Roman" w:hAnsi="Times New Roman" w:eastAsia="宋体"/>
          <w:sz w:val="22"/>
          <w:szCs w:val="22"/>
          <w:lang w:val="en-US" w:eastAsia="zh-CN"/>
        </w:rPr>
        <w:t xml:space="preserve"> = k × T</w:t>
      </w:r>
      <w:r>
        <w:rPr>
          <w:rFonts w:hint="eastAsia" w:ascii="Times New Roman" w:hAnsi="Times New Roman" w:eastAsia="宋体"/>
          <w:sz w:val="22"/>
          <w:szCs w:val="22"/>
          <w:vertAlign w:val="subscript"/>
          <w:lang w:val="en-US" w:eastAsia="zh-CN"/>
        </w:rPr>
        <w:t>measure_SFTD1</w:t>
      </w:r>
      <w:r>
        <w:rPr>
          <w:rFonts w:hint="eastAsia" w:ascii="Times New Roman" w:hAnsi="Times New Roman" w:eastAsia="宋体"/>
          <w:sz w:val="22"/>
          <w:szCs w:val="22"/>
          <w:vertAlign w:val="baseline"/>
          <w:lang w:val="en-US" w:eastAsia="zh-CN"/>
        </w:rPr>
        <w:t xml:space="preserve"> in last meeting. </w:t>
      </w:r>
      <w:r>
        <w:rPr>
          <w:rFonts w:hint="eastAsia" w:eastAsia="宋体"/>
          <w:sz w:val="22"/>
          <w:szCs w:val="22"/>
          <w:lang w:val="en-US" w:eastAsia="zh-CN"/>
        </w:rPr>
        <w:t>In one contribution submitted to RAN4 93 [3], a proposal was raised to set the value of k to be 10. In our view k needs to be sufficiently large so that the UE may find the S</w:t>
      </w:r>
      <w:r>
        <w:rPr>
          <w:rFonts w:hint="eastAsia" w:ascii="Times New Roman" w:hAnsi="Times New Roman" w:eastAsia="宋体"/>
          <w:sz w:val="22"/>
          <w:szCs w:val="22"/>
          <w:lang w:val="en-US" w:eastAsia="zh-CN"/>
        </w:rPr>
        <w:t>SB even if it</w:t>
      </w:r>
      <w:r>
        <w:rPr>
          <w:rFonts w:hint="default" w:ascii="Times New Roman" w:hAnsi="Times New Roman" w:eastAsia="宋体"/>
          <w:sz w:val="22"/>
          <w:szCs w:val="22"/>
          <w:lang w:val="en-US" w:eastAsia="zh-CN"/>
        </w:rPr>
        <w:t>’</w:t>
      </w:r>
      <w:r>
        <w:rPr>
          <w:rFonts w:hint="eastAsia" w:ascii="Times New Roman" w:hAnsi="Times New Roman" w:eastAsia="宋体"/>
          <w:sz w:val="22"/>
          <w:szCs w:val="22"/>
          <w:lang w:val="en-US" w:eastAsia="zh-CN"/>
        </w:rPr>
        <w:t xml:space="preserve">s not synchronized to the NR-U neighbor cell and LBT failures could happen. The impact of the unknown </w:t>
      </w:r>
      <w:r>
        <w:rPr>
          <w:rFonts w:hint="eastAsia" w:eastAsia="宋体"/>
          <w:sz w:val="22"/>
          <w:szCs w:val="22"/>
          <w:lang w:val="en-US" w:eastAsia="zh-CN"/>
        </w:rPr>
        <w:t>SSB transmission time</w:t>
      </w:r>
      <w:r>
        <w:rPr>
          <w:rFonts w:hint="eastAsia" w:ascii="Times New Roman" w:hAnsi="Times New Roman" w:eastAsia="宋体"/>
          <w:sz w:val="22"/>
          <w:szCs w:val="22"/>
          <w:lang w:val="en-US" w:eastAsia="zh-CN"/>
        </w:rPr>
        <w:t xml:space="preserve"> is already considered in the requirements for T</w:t>
      </w:r>
      <w:r>
        <w:rPr>
          <w:rFonts w:hint="eastAsia" w:ascii="Times New Roman" w:hAnsi="Times New Roman" w:eastAsia="宋体"/>
          <w:sz w:val="22"/>
          <w:szCs w:val="22"/>
          <w:vertAlign w:val="subscript"/>
          <w:lang w:val="en-US" w:eastAsia="zh-CN"/>
        </w:rPr>
        <w:t>measure_SFTD1</w:t>
      </w:r>
      <w:r>
        <w:rPr>
          <w:rFonts w:hint="eastAsia" w:ascii="Times New Roman" w:hAnsi="Times New Roman" w:eastAsia="宋体"/>
          <w:sz w:val="22"/>
          <w:szCs w:val="22"/>
          <w:lang w:val="en-US" w:eastAsia="zh-CN"/>
        </w:rPr>
        <w:t xml:space="preserve">, and potential LBT failures severe that problem. </w:t>
      </w:r>
    </w:p>
    <w:p>
      <w:pPr>
        <w:pStyle w:val="29"/>
        <w:keepNext w:val="0"/>
        <w:keepLines w:val="0"/>
        <w:pageBreakBefore w:val="0"/>
        <w:widowControl/>
        <w:numPr>
          <w:ilvl w:val="0"/>
          <w:numId w:val="6"/>
        </w:numPr>
        <w:kinsoku/>
        <w:wordWrap/>
        <w:overflowPunct/>
        <w:topLinePunct w:val="0"/>
        <w:autoSpaceDE/>
        <w:autoSpaceDN/>
        <w:bidi w:val="0"/>
        <w:adjustRightInd/>
        <w:snapToGrid/>
        <w:spacing w:line="260" w:lineRule="auto"/>
        <w:ind w:left="0" w:firstLine="0"/>
        <w:textAlignment w:val="auto"/>
        <w:outlineLvl w:val="9"/>
        <w:rPr>
          <w:sz w:val="22"/>
          <w:szCs w:val="22"/>
        </w:rPr>
      </w:pPr>
      <w:r>
        <w:rPr>
          <w:rFonts w:hint="eastAsia" w:ascii="Times New Roman" w:hAnsi="Times New Roman" w:eastAsia="宋体"/>
          <w:sz w:val="22"/>
          <w:szCs w:val="22"/>
          <w:lang w:val="en-US" w:eastAsia="zh-CN"/>
        </w:rPr>
        <w:t xml:space="preserve">The impact of </w:t>
      </w:r>
      <w:r>
        <w:rPr>
          <w:rFonts w:hint="eastAsia" w:eastAsia="宋体"/>
          <w:sz w:val="22"/>
          <w:szCs w:val="22"/>
          <w:lang w:val="en-US" w:eastAsia="zh-CN"/>
        </w:rPr>
        <w:t>unsynchronization</w:t>
      </w:r>
      <w:r>
        <w:rPr>
          <w:rFonts w:hint="eastAsia" w:ascii="Times New Roman" w:hAnsi="Times New Roman" w:eastAsia="宋体"/>
          <w:sz w:val="22"/>
          <w:szCs w:val="22"/>
          <w:lang w:val="en-US" w:eastAsia="zh-CN"/>
        </w:rPr>
        <w:t xml:space="preserve"> is already considered in the requirements for T</w:t>
      </w:r>
      <w:r>
        <w:rPr>
          <w:rFonts w:hint="eastAsia" w:ascii="Times New Roman" w:hAnsi="Times New Roman" w:eastAsia="宋体"/>
          <w:sz w:val="22"/>
          <w:szCs w:val="22"/>
          <w:vertAlign w:val="subscript"/>
          <w:lang w:val="en-US" w:eastAsia="zh-CN"/>
        </w:rPr>
        <w:t>measure_SFTD1</w:t>
      </w:r>
      <w:r>
        <w:rPr>
          <w:rFonts w:hint="eastAsia" w:ascii="Times New Roman" w:hAnsi="Times New Roman" w:eastAsia="宋体"/>
          <w:sz w:val="22"/>
          <w:szCs w:val="22"/>
          <w:lang w:val="en-US" w:eastAsia="zh-CN"/>
        </w:rPr>
        <w:t>, and potential LBT failures severe that problem</w:t>
      </w:r>
      <w:r>
        <w:rPr>
          <w:rFonts w:hint="eastAsia" w:eastAsia="宋体"/>
          <w:sz w:val="22"/>
          <w:szCs w:val="22"/>
          <w:lang w:val="en-US" w:eastAsia="zh-CN"/>
        </w:rPr>
        <w:t>.</w:t>
      </w:r>
    </w:p>
    <w:p>
      <w:pPr>
        <w:rPr>
          <w:rFonts w:hint="default" w:ascii="Times New Roman" w:hAnsi="Times New Roman" w:eastAsia="宋体"/>
          <w:sz w:val="22"/>
          <w:szCs w:val="22"/>
          <w:lang w:val="en-US" w:eastAsia="zh-CN"/>
        </w:rPr>
      </w:pPr>
      <w:r>
        <w:rPr>
          <w:rFonts w:hint="eastAsia" w:eastAsia="宋体"/>
          <w:sz w:val="22"/>
          <w:szCs w:val="22"/>
          <w:lang w:val="en-US" w:eastAsia="zh-CN"/>
        </w:rPr>
        <w:t xml:space="preserve">In our view, setting the value of k to be 10 is too luxury in many cases. If the channel condition is not busy and LBT failures rarely happen, then having k as large as 10 gives a very relaxed requirement. Also, when exceeding </w:t>
      </w:r>
      <w:r>
        <w:rPr>
          <w:rFonts w:hint="eastAsia" w:ascii="Times New Roman" w:hAnsi="Times New Roman" w:eastAsia="宋体"/>
          <w:sz w:val="22"/>
          <w:szCs w:val="22"/>
          <w:lang w:val="en-US" w:eastAsia="zh-CN"/>
        </w:rPr>
        <w:t>T</w:t>
      </w:r>
      <w:r>
        <w:rPr>
          <w:rFonts w:hint="eastAsia" w:ascii="Times New Roman" w:hAnsi="Times New Roman" w:eastAsia="宋体"/>
          <w:sz w:val="22"/>
          <w:szCs w:val="22"/>
          <w:vertAlign w:val="subscript"/>
          <w:lang w:val="en-US" w:eastAsia="zh-CN"/>
        </w:rPr>
        <w:t>measure_SFTD_LBT_max</w:t>
      </w:r>
      <w:r>
        <w:rPr>
          <w:rFonts w:hint="eastAsia" w:eastAsia="宋体"/>
          <w:sz w:val="22"/>
          <w:szCs w:val="22"/>
          <w:lang w:val="en-US" w:eastAsia="zh-CN"/>
        </w:rPr>
        <w:t xml:space="preserve">, as proposed in this paper, the UE can stop cell search for a while and then resume to skip the period when the traffic is heavy, which is a possible solution when measurement time exceeding </w:t>
      </w:r>
      <w:r>
        <w:rPr>
          <w:rFonts w:hint="eastAsia" w:ascii="Times New Roman" w:hAnsi="Times New Roman" w:eastAsia="宋体"/>
          <w:sz w:val="22"/>
          <w:szCs w:val="22"/>
          <w:lang w:val="en-US" w:eastAsia="zh-CN"/>
        </w:rPr>
        <w:t>T</w:t>
      </w:r>
      <w:r>
        <w:rPr>
          <w:rFonts w:hint="eastAsia" w:ascii="Times New Roman" w:hAnsi="Times New Roman" w:eastAsia="宋体"/>
          <w:sz w:val="22"/>
          <w:szCs w:val="22"/>
          <w:vertAlign w:val="subscript"/>
          <w:lang w:val="en-US" w:eastAsia="zh-CN"/>
        </w:rPr>
        <w:t>measure_SFTD_LBT_max</w:t>
      </w:r>
      <w:r>
        <w:rPr>
          <w:rFonts w:hint="eastAsia" w:eastAsia="宋体"/>
          <w:sz w:val="22"/>
          <w:szCs w:val="22"/>
          <w:lang w:val="en-US" w:eastAsia="zh-CN"/>
        </w:rPr>
        <w:t>. Thus, k doesn</w:t>
      </w:r>
      <w:r>
        <w:rPr>
          <w:rFonts w:hint="default" w:eastAsia="宋体"/>
          <w:sz w:val="22"/>
          <w:szCs w:val="22"/>
          <w:lang w:val="en-US" w:eastAsia="zh-CN"/>
        </w:rPr>
        <w:t>’</w:t>
      </w:r>
      <w:r>
        <w:rPr>
          <w:rFonts w:hint="eastAsia" w:eastAsia="宋体"/>
          <w:sz w:val="22"/>
          <w:szCs w:val="22"/>
          <w:lang w:val="en-US" w:eastAsia="zh-CN"/>
        </w:rPr>
        <w:t>t need to be as large as 10, since even if the measurement time exceeds the maximum there are mechanisms to solve it.</w:t>
      </w:r>
    </w:p>
    <w:p>
      <w:pPr>
        <w:pStyle w:val="35"/>
        <w:rPr>
          <w:b w:val="0"/>
          <w:iCs w:val="0"/>
          <w:sz w:val="22"/>
          <w:szCs w:val="22"/>
        </w:rPr>
      </w:pPr>
      <w:r>
        <w:rPr>
          <w:rFonts w:hint="eastAsia" w:ascii="Times New Roman" w:hAnsi="Times New Roman" w:eastAsia="宋体"/>
          <w:sz w:val="22"/>
          <w:szCs w:val="22"/>
          <w:lang w:val="en-US" w:eastAsia="zh-CN"/>
        </w:rPr>
        <w:t>T</w:t>
      </w:r>
      <w:r>
        <w:rPr>
          <w:rFonts w:hint="eastAsia" w:ascii="Times New Roman" w:hAnsi="Times New Roman" w:eastAsia="宋体"/>
          <w:sz w:val="22"/>
          <w:szCs w:val="22"/>
          <w:vertAlign w:val="subscript"/>
          <w:lang w:val="en-US" w:eastAsia="zh-CN"/>
        </w:rPr>
        <w:t>measure_SFTD_LBT_max</w:t>
      </w:r>
      <w:r>
        <w:rPr>
          <w:rFonts w:hint="eastAsia" w:ascii="Times New Roman" w:hAnsi="Times New Roman" w:eastAsia="宋体"/>
          <w:sz w:val="22"/>
          <w:szCs w:val="22"/>
          <w:lang w:val="en-US" w:eastAsia="zh-CN"/>
        </w:rPr>
        <w:t xml:space="preserve"> = 6 × T</w:t>
      </w:r>
      <w:r>
        <w:rPr>
          <w:rFonts w:hint="eastAsia" w:ascii="Times New Roman" w:hAnsi="Times New Roman" w:eastAsia="宋体"/>
          <w:sz w:val="22"/>
          <w:szCs w:val="22"/>
          <w:vertAlign w:val="subscript"/>
          <w:lang w:val="en-US" w:eastAsia="zh-CN"/>
        </w:rPr>
        <w:t>measure_SFTD1</w:t>
      </w:r>
      <w:r>
        <w:rPr>
          <w:rFonts w:hint="eastAsia"/>
          <w:sz w:val="22"/>
          <w:szCs w:val="22"/>
          <w:lang w:val="en-US" w:eastAsia="zh-CN"/>
        </w:rPr>
        <w:t>.</w:t>
      </w:r>
    </w:p>
    <w:p>
      <w:pPr>
        <w:rPr>
          <w:rFonts w:hint="default" w:eastAsia="宋体"/>
          <w:sz w:val="22"/>
          <w:szCs w:val="22"/>
          <w:lang w:val="en-US" w:eastAsia="zh-CN"/>
        </w:rPr>
      </w:pPr>
      <w:r>
        <w:rPr>
          <w:rFonts w:hint="eastAsia"/>
          <w:sz w:val="22"/>
          <w:szCs w:val="22"/>
          <w:lang w:val="en-US" w:eastAsia="zh-CN"/>
        </w:rPr>
        <w:t xml:space="preserve">Regarding the agreement last meeting on the reporting delay, another relevant problem may arise. The UE can measure up to 3 strongest neighbor cells, all the results will be reported in a single </w:t>
      </w:r>
      <w:r>
        <w:rPr>
          <w:bCs/>
          <w:i/>
          <w:iCs/>
          <w:sz w:val="22"/>
          <w:szCs w:val="22"/>
          <w:lang w:val="en-GB"/>
        </w:rPr>
        <w:t xml:space="preserve">MeasResultCellSFTD </w:t>
      </w:r>
      <w:r>
        <w:rPr>
          <w:sz w:val="22"/>
          <w:szCs w:val="22"/>
          <w:lang w:val="en-GB"/>
        </w:rPr>
        <w:t>information element</w:t>
      </w:r>
      <w:r>
        <w:rPr>
          <w:rFonts w:hint="eastAsia" w:eastAsia="宋体"/>
          <w:sz w:val="22"/>
          <w:szCs w:val="22"/>
          <w:lang w:val="en-US" w:eastAsia="zh-CN"/>
        </w:rPr>
        <w:t xml:space="preserve"> as shown in below (copied from TS 36.331 [4]):</w:t>
      </w:r>
    </w:p>
    <w:tbl>
      <w:tblPr>
        <w:tblStyle w:val="22"/>
        <w:tblW w:w="984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43" w:type="dxa"/>
          </w:tcPr>
          <w:p>
            <w:pPr>
              <w:pStyle w:val="62"/>
              <w:rPr>
                <w:lang w:val="en-GB"/>
              </w:rPr>
            </w:pPr>
            <w:r>
              <w:rPr>
                <w:bCs/>
                <w:i/>
                <w:iCs/>
                <w:lang w:val="en-GB"/>
              </w:rPr>
              <w:t xml:space="preserve">MeasResultCellSFTD </w:t>
            </w:r>
            <w:r>
              <w:rPr>
                <w:lang w:val="en-GB"/>
              </w:rPr>
              <w:t>information element</w:t>
            </w:r>
          </w:p>
          <w:p>
            <w:pPr>
              <w:pStyle w:val="64"/>
              <w:shd w:val="clear" w:color="auto" w:fill="E6E6E6"/>
              <w:spacing w:after="0" w:line="240" w:lineRule="auto"/>
            </w:pPr>
            <w:r>
              <w:t>-- ASN1START</w:t>
            </w:r>
          </w:p>
          <w:p>
            <w:pPr>
              <w:pStyle w:val="64"/>
              <w:shd w:val="clear" w:color="auto" w:fill="E6E6E6"/>
              <w:spacing w:after="0" w:line="240" w:lineRule="auto"/>
            </w:pPr>
          </w:p>
          <w:p>
            <w:pPr>
              <w:pStyle w:val="64"/>
              <w:shd w:val="clear" w:color="auto" w:fill="E6E6E6"/>
              <w:spacing w:after="0" w:line="240" w:lineRule="auto"/>
            </w:pPr>
            <w:r>
              <w:t>MeasResultCellListSFTD-r15 ::=</w:t>
            </w:r>
            <w:r>
              <w:tab/>
            </w:r>
            <w:r>
              <w:tab/>
            </w:r>
            <w:r>
              <w:tab/>
            </w:r>
            <w:r>
              <w:t>SEQUENCE (SIZE (1..maxCellSFTD)) OF MeasResultCellSFTD-r15</w:t>
            </w:r>
          </w:p>
          <w:p>
            <w:pPr>
              <w:pStyle w:val="64"/>
              <w:shd w:val="clear" w:color="auto" w:fill="E6E6E6"/>
              <w:spacing w:after="0" w:line="240" w:lineRule="auto"/>
            </w:pPr>
          </w:p>
          <w:p>
            <w:pPr>
              <w:pStyle w:val="64"/>
              <w:shd w:val="clear" w:color="auto" w:fill="E6E6E6"/>
              <w:spacing w:after="0" w:line="240" w:lineRule="auto"/>
            </w:pPr>
            <w:r>
              <w:t>MeasResultCellSFTD-r15 ::=</w:t>
            </w:r>
            <w:r>
              <w:tab/>
            </w:r>
            <w:r>
              <w:tab/>
            </w:r>
            <w:r>
              <w:tab/>
            </w:r>
            <w:r>
              <w:tab/>
            </w:r>
            <w:r>
              <w:t>SEQUENCE {</w:t>
            </w:r>
          </w:p>
          <w:p>
            <w:pPr>
              <w:pStyle w:val="64"/>
              <w:shd w:val="clear" w:color="auto" w:fill="E6E6E6"/>
              <w:spacing w:after="0" w:line="240" w:lineRule="auto"/>
            </w:pPr>
            <w:r>
              <w:tab/>
            </w:r>
            <w:r>
              <w:t>physCellId-r15</w:t>
            </w:r>
            <w:r>
              <w:tab/>
            </w:r>
            <w:r>
              <w:tab/>
            </w:r>
            <w:r>
              <w:tab/>
            </w:r>
            <w:r>
              <w:tab/>
            </w:r>
            <w:r>
              <w:tab/>
            </w:r>
            <w:r>
              <w:tab/>
            </w:r>
            <w:r>
              <w:tab/>
            </w:r>
            <w:r>
              <w:t>PhysCellIdNR-r15,</w:t>
            </w:r>
          </w:p>
          <w:p>
            <w:pPr>
              <w:pStyle w:val="64"/>
              <w:shd w:val="clear" w:color="auto" w:fill="E6E6E6"/>
              <w:spacing w:after="0" w:line="240" w:lineRule="auto"/>
            </w:pPr>
            <w:r>
              <w:tab/>
            </w:r>
            <w:r>
              <w:t>sfn-OffsetResult-r15</w:t>
            </w:r>
            <w:r>
              <w:tab/>
            </w:r>
            <w:r>
              <w:tab/>
            </w:r>
            <w:r>
              <w:tab/>
            </w:r>
            <w:r>
              <w:tab/>
            </w:r>
            <w:r>
              <w:tab/>
            </w:r>
            <w:r>
              <w:t>INTEGER (0..1023),</w:t>
            </w:r>
          </w:p>
          <w:p>
            <w:pPr>
              <w:pStyle w:val="64"/>
              <w:shd w:val="clear" w:color="auto" w:fill="E6E6E6"/>
              <w:spacing w:after="0" w:line="240" w:lineRule="auto"/>
            </w:pPr>
            <w:r>
              <w:tab/>
            </w:r>
            <w:r>
              <w:t>frameBoundaryOffsetResult-r15</w:t>
            </w:r>
            <w:r>
              <w:tab/>
            </w:r>
            <w:r>
              <w:tab/>
            </w:r>
            <w:r>
              <w:tab/>
            </w:r>
            <w:r>
              <w:t>INTEGER (-30720..30719),</w:t>
            </w:r>
          </w:p>
          <w:p>
            <w:pPr>
              <w:pStyle w:val="64"/>
              <w:shd w:val="clear" w:color="auto" w:fill="E6E6E6"/>
              <w:spacing w:after="0" w:line="240" w:lineRule="auto"/>
            </w:pPr>
            <w:r>
              <w:tab/>
            </w:r>
            <w:r>
              <w:t>rsrpResult-r15</w:t>
            </w:r>
            <w:r>
              <w:tab/>
            </w:r>
            <w:r>
              <w:tab/>
            </w:r>
            <w:r>
              <w:tab/>
            </w:r>
            <w:r>
              <w:tab/>
            </w:r>
            <w:r>
              <w:tab/>
            </w:r>
            <w:r>
              <w:tab/>
            </w:r>
            <w:r>
              <w:tab/>
            </w:r>
            <w:r>
              <w:t>RSRP-RangeNR-r15</w:t>
            </w:r>
            <w:r>
              <w:tab/>
            </w:r>
            <w:r>
              <w:tab/>
            </w:r>
            <w:r>
              <w:tab/>
            </w:r>
            <w:r>
              <w:tab/>
            </w:r>
            <w:r>
              <w:tab/>
            </w:r>
            <w:r>
              <w:tab/>
            </w:r>
            <w:r>
              <w:t>OPTIONAL</w:t>
            </w:r>
          </w:p>
          <w:p>
            <w:pPr>
              <w:pStyle w:val="64"/>
              <w:shd w:val="clear" w:color="auto" w:fill="E6E6E6"/>
              <w:spacing w:after="0" w:line="240" w:lineRule="auto"/>
            </w:pPr>
            <w:r>
              <w:t>}</w:t>
            </w:r>
          </w:p>
          <w:p>
            <w:pPr>
              <w:pStyle w:val="64"/>
              <w:shd w:val="clear" w:color="auto" w:fill="E6E6E6"/>
              <w:spacing w:after="0" w:line="240" w:lineRule="auto"/>
            </w:pPr>
          </w:p>
          <w:p>
            <w:pPr>
              <w:pStyle w:val="64"/>
              <w:shd w:val="clear" w:color="auto" w:fill="E6E6E6"/>
              <w:spacing w:after="0" w:line="240" w:lineRule="auto"/>
              <w:rPr>
                <w:rFonts w:hint="eastAsia" w:eastAsia="宋体" w:cs="Times New Roman"/>
                <w:szCs w:val="20"/>
                <w:vertAlign w:val="baseline"/>
                <w:lang w:val="en-US" w:eastAsia="zh-CN"/>
              </w:rPr>
            </w:pPr>
            <w:r>
              <w:t>-- ASN1STOP</w:t>
            </w:r>
          </w:p>
        </w:tc>
      </w:tr>
    </w:tbl>
    <w:p>
      <w:pPr>
        <w:rPr>
          <w:rFonts w:hint="default"/>
          <w:sz w:val="22"/>
          <w:szCs w:val="22"/>
          <w:lang w:val="en-US" w:eastAsia="zh-CN"/>
        </w:rPr>
      </w:pPr>
      <w:r>
        <w:rPr>
          <w:rFonts w:hint="eastAsia"/>
          <w:sz w:val="22"/>
          <w:szCs w:val="22"/>
          <w:lang w:val="en-US" w:eastAsia="zh-CN"/>
        </w:rPr>
        <w:t xml:space="preserve">Then it brings the problem that if some of the neighbor cells to be measured is on licensed spectrum while some are on unlicensed spectrum, the measurement results for the licensed spectrum have to wait till the results for unlicensed spectrum are ready. Considering the potentially huge difference between the overall delay for NR neighbor cells and NR-U neighbor cells, some problems might arise. One example would be that if the E-UTRA PCell configures both NR and NR-U cells to be measured in </w:t>
      </w:r>
      <w:r>
        <w:rPr>
          <w:i/>
          <w:iCs/>
          <w:sz w:val="22"/>
          <w:szCs w:val="22"/>
        </w:rPr>
        <w:t>cellsForWhichToReportSFTD</w:t>
      </w:r>
      <w:r>
        <w:rPr>
          <w:rFonts w:hint="eastAsia"/>
          <w:sz w:val="22"/>
          <w:szCs w:val="22"/>
          <w:lang w:val="en-US" w:eastAsia="zh-CN"/>
        </w:rPr>
        <w:t>, then the measurement reports for licensed NR cells can</w:t>
      </w:r>
      <w:r>
        <w:rPr>
          <w:rFonts w:hint="default"/>
          <w:sz w:val="22"/>
          <w:szCs w:val="22"/>
          <w:lang w:val="en-US" w:eastAsia="zh-CN"/>
        </w:rPr>
        <w:t>’</w:t>
      </w:r>
      <w:r>
        <w:rPr>
          <w:rFonts w:hint="eastAsia"/>
          <w:sz w:val="22"/>
          <w:szCs w:val="22"/>
          <w:lang w:val="en-US" w:eastAsia="zh-CN"/>
        </w:rPr>
        <w:t>t be sent until the results for NR-U cells are ready. There</w:t>
      </w:r>
      <w:r>
        <w:rPr>
          <w:rFonts w:hint="default"/>
          <w:sz w:val="22"/>
          <w:szCs w:val="22"/>
          <w:lang w:val="en-US" w:eastAsia="zh-CN"/>
        </w:rPr>
        <w:t>’</w:t>
      </w:r>
      <w:r>
        <w:rPr>
          <w:rFonts w:hint="eastAsia"/>
          <w:sz w:val="22"/>
          <w:szCs w:val="22"/>
          <w:lang w:val="en-US" w:eastAsia="zh-CN"/>
        </w:rPr>
        <w:t>re two problems here, one is that in this sense, the reporting delay requirement for licensed NR cells is likely to be exceeded; the other problem is that if the E-UTRA PCell needs to get the measurement results of the NR licensed cells, it has to wait for a possibly very long period of time, which might affect later procedures at PCell.</w:t>
      </w:r>
    </w:p>
    <w:p>
      <w:pPr>
        <w:rPr>
          <w:rFonts w:hint="eastAsia"/>
          <w:sz w:val="22"/>
          <w:szCs w:val="22"/>
          <w:lang w:val="en-US" w:eastAsia="zh-CN"/>
        </w:rPr>
      </w:pPr>
      <w:r>
        <w:rPr>
          <w:rFonts w:hint="eastAsia"/>
          <w:b/>
          <w:bCs/>
          <w:sz w:val="22"/>
          <w:szCs w:val="22"/>
          <w:lang w:val="en-US" w:eastAsia="zh-CN"/>
        </w:rPr>
        <w:t xml:space="preserve">Observation 2: </w:t>
      </w:r>
      <w:r>
        <w:rPr>
          <w:rFonts w:hint="eastAsia"/>
          <w:b w:val="0"/>
          <w:bCs w:val="0"/>
          <w:sz w:val="22"/>
          <w:szCs w:val="22"/>
          <w:lang w:val="en-US" w:eastAsia="zh-CN"/>
        </w:rPr>
        <w:t>I</w:t>
      </w:r>
      <w:r>
        <w:rPr>
          <w:rFonts w:hint="eastAsia"/>
          <w:sz w:val="22"/>
          <w:szCs w:val="22"/>
          <w:lang w:val="en-US" w:eastAsia="zh-CN"/>
        </w:rPr>
        <w:t xml:space="preserve">f the E-UTRA PCell configures both NR and NR-U cells to be measured in </w:t>
      </w:r>
      <w:r>
        <w:rPr>
          <w:i/>
          <w:iCs/>
          <w:sz w:val="22"/>
          <w:szCs w:val="22"/>
        </w:rPr>
        <w:t>cellsForWhichToReportSFTD</w:t>
      </w:r>
      <w:r>
        <w:rPr>
          <w:rFonts w:hint="eastAsia"/>
          <w:sz w:val="22"/>
          <w:szCs w:val="22"/>
          <w:lang w:val="en-US" w:eastAsia="zh-CN"/>
        </w:rPr>
        <w:t>, then the measurement reports for licensed NR cells can</w:t>
      </w:r>
      <w:r>
        <w:rPr>
          <w:rFonts w:hint="default"/>
          <w:sz w:val="22"/>
          <w:szCs w:val="22"/>
          <w:lang w:val="en-US" w:eastAsia="zh-CN"/>
        </w:rPr>
        <w:t>’</w:t>
      </w:r>
      <w:r>
        <w:rPr>
          <w:rFonts w:hint="eastAsia"/>
          <w:sz w:val="22"/>
          <w:szCs w:val="22"/>
          <w:lang w:val="en-US" w:eastAsia="zh-CN"/>
        </w:rPr>
        <w:t>t be sent until the results for NR-U cells are ready.</w:t>
      </w:r>
    </w:p>
    <w:p>
      <w:pPr>
        <w:rPr>
          <w:rFonts w:hint="default" w:ascii="Times New Roman" w:hAnsi="Times New Roman" w:eastAsia="宋体"/>
          <w:b w:val="0"/>
          <w:bCs/>
          <w:sz w:val="22"/>
          <w:szCs w:val="22"/>
          <w:lang w:val="en-US" w:eastAsia="zh-CN"/>
        </w:rPr>
      </w:pPr>
      <w:r>
        <w:rPr>
          <w:rFonts w:hint="eastAsia"/>
          <w:b/>
          <w:bCs/>
          <w:sz w:val="22"/>
          <w:szCs w:val="22"/>
          <w:lang w:val="en-US" w:eastAsia="zh-CN"/>
        </w:rPr>
        <w:t xml:space="preserve">Observation 3: </w:t>
      </w:r>
      <w:r>
        <w:rPr>
          <w:rFonts w:hint="eastAsia"/>
          <w:b w:val="0"/>
          <w:bCs w:val="0"/>
          <w:sz w:val="22"/>
          <w:szCs w:val="22"/>
          <w:lang w:val="en-US" w:eastAsia="zh-CN"/>
        </w:rPr>
        <w:t>I</w:t>
      </w:r>
      <w:r>
        <w:rPr>
          <w:rFonts w:hint="eastAsia"/>
          <w:sz w:val="22"/>
          <w:szCs w:val="22"/>
          <w:lang w:val="en-US" w:eastAsia="zh-CN"/>
        </w:rPr>
        <w:t xml:space="preserve">f the E-UTRA PCell configures both NR and NR-U cells to be measured in </w:t>
      </w:r>
      <w:r>
        <w:rPr>
          <w:i/>
          <w:iCs/>
          <w:sz w:val="22"/>
          <w:szCs w:val="22"/>
        </w:rPr>
        <w:t>cellsForWhichToReportSFTD</w:t>
      </w:r>
      <w:r>
        <w:rPr>
          <w:rFonts w:hint="eastAsia"/>
          <w:sz w:val="22"/>
          <w:szCs w:val="22"/>
          <w:lang w:val="en-US" w:eastAsia="zh-CN"/>
        </w:rPr>
        <w:t>, the reporting delay requirement for licensed NR cells is likely to be exceeded.</w:t>
      </w:r>
    </w:p>
    <w:p>
      <w:pPr>
        <w:rPr>
          <w:rFonts w:hint="eastAsia"/>
          <w:sz w:val="22"/>
          <w:szCs w:val="22"/>
          <w:lang w:val="en-US" w:eastAsia="zh-CN"/>
        </w:rPr>
      </w:pPr>
      <w:r>
        <w:rPr>
          <w:rFonts w:hint="eastAsia"/>
          <w:b/>
          <w:bCs/>
          <w:sz w:val="22"/>
          <w:szCs w:val="22"/>
          <w:lang w:val="en-US" w:eastAsia="zh-CN"/>
        </w:rPr>
        <w:t xml:space="preserve">Observation 4: </w:t>
      </w:r>
      <w:r>
        <w:rPr>
          <w:rFonts w:hint="eastAsia"/>
          <w:b w:val="0"/>
          <w:bCs w:val="0"/>
          <w:sz w:val="22"/>
          <w:szCs w:val="22"/>
          <w:lang w:val="en-US" w:eastAsia="zh-CN"/>
        </w:rPr>
        <w:t>I</w:t>
      </w:r>
      <w:r>
        <w:rPr>
          <w:rFonts w:hint="eastAsia"/>
          <w:sz w:val="22"/>
          <w:szCs w:val="22"/>
          <w:lang w:val="en-US" w:eastAsia="zh-CN"/>
        </w:rPr>
        <w:t xml:space="preserve">f the E-UTRA PCell configures both NR and NR-U cells to be measured in </w:t>
      </w:r>
      <w:r>
        <w:rPr>
          <w:i/>
          <w:iCs/>
          <w:sz w:val="22"/>
          <w:szCs w:val="22"/>
        </w:rPr>
        <w:t>cellsForWhichToReportSFTD</w:t>
      </w:r>
      <w:r>
        <w:rPr>
          <w:rFonts w:hint="eastAsia" w:eastAsia="宋体"/>
          <w:i/>
          <w:iCs/>
          <w:sz w:val="22"/>
          <w:szCs w:val="22"/>
          <w:lang w:val="en-US" w:eastAsia="zh-CN"/>
        </w:rPr>
        <w:t xml:space="preserve"> </w:t>
      </w:r>
      <w:r>
        <w:rPr>
          <w:rFonts w:hint="eastAsia"/>
          <w:sz w:val="22"/>
          <w:szCs w:val="22"/>
          <w:lang w:val="en-US" w:eastAsia="zh-CN"/>
        </w:rPr>
        <w:t>and the E-UTRA PCell needs to get the measurement results of the NR licensed cells, it has to wait for a possibly very long period of time which might affect later procedures at PCell.</w:t>
      </w:r>
    </w:p>
    <w:p>
      <w:pPr>
        <w:rPr>
          <w:rFonts w:hint="eastAsia"/>
          <w:sz w:val="22"/>
          <w:szCs w:val="22"/>
          <w:lang w:val="en-US" w:eastAsia="zh-CN"/>
        </w:rPr>
      </w:pPr>
      <w:r>
        <w:rPr>
          <w:rFonts w:hint="eastAsia"/>
          <w:sz w:val="22"/>
          <w:szCs w:val="22"/>
          <w:lang w:val="en-US" w:eastAsia="zh-CN"/>
        </w:rPr>
        <w:t>Thus, we propose to have different reporting delay requirements for measurement reports containing NR-U cells or not. Here</w:t>
      </w:r>
      <w:r>
        <w:rPr>
          <w:rFonts w:hint="default"/>
          <w:sz w:val="22"/>
          <w:szCs w:val="22"/>
          <w:lang w:val="en-US" w:eastAsia="zh-CN"/>
        </w:rPr>
        <w:t>’</w:t>
      </w:r>
      <w:r>
        <w:rPr>
          <w:rFonts w:hint="eastAsia"/>
          <w:sz w:val="22"/>
          <w:szCs w:val="22"/>
          <w:lang w:val="en-US" w:eastAsia="zh-CN"/>
        </w:rPr>
        <w:t>s the suggested content in our CR [5]:</w:t>
      </w:r>
    </w:p>
    <w:p>
      <w:pPr>
        <w:rPr>
          <w:rFonts w:hint="default"/>
          <w:b/>
          <w:bCs/>
          <w:sz w:val="22"/>
          <w:szCs w:val="22"/>
          <w:lang w:val="en-US" w:eastAsia="zh-CN"/>
        </w:rPr>
      </w:pPr>
      <w:r>
        <w:rPr>
          <w:rFonts w:hint="eastAsia"/>
          <w:b/>
          <w:bCs/>
          <w:sz w:val="22"/>
          <w:szCs w:val="22"/>
          <w:lang w:val="en-US" w:eastAsia="zh-CN"/>
        </w:rPr>
        <w:t>Proposal 3: Have different reporting delay requirements for measurement reports containing NR-U cells or not as suggested in [5]</w:t>
      </w:r>
      <w:r>
        <w:rPr>
          <w:rFonts w:ascii="Times New Roman" w:hAnsi="Times New Roman" w:cs="Times New Roman"/>
          <w:b/>
          <w:bCs/>
          <w:sz w:val="22"/>
          <w:szCs w:val="22"/>
        </w:rPr>
        <w:t>.</w:t>
      </w:r>
      <w:r>
        <w:rPr>
          <w:rFonts w:hint="default" w:eastAsia="Times New Roman"/>
          <w:b/>
          <w:bCs/>
          <w:sz w:val="22"/>
          <w:szCs w:val="22"/>
          <w:lang w:val="en-US" w:eastAsia="zh-CN"/>
        </w:rPr>
        <w:t xml:space="preserve"> </w:t>
      </w:r>
      <w:r>
        <w:rPr>
          <w:rFonts w:hint="eastAsia" w:eastAsia="宋体"/>
          <w:b/>
          <w:bCs/>
          <w:sz w:val="22"/>
          <w:szCs w:val="22"/>
          <w:lang w:val="en-US" w:eastAsia="zh-CN"/>
        </w:rPr>
        <w:t xml:space="preserve"> </w:t>
      </w:r>
    </w:p>
    <w:p>
      <w:pPr>
        <w:rPr>
          <w:rFonts w:hint="eastAsia" w:eastAsia="宋体"/>
          <w:b w:val="0"/>
          <w:bCs/>
          <w:sz w:val="22"/>
          <w:szCs w:val="22"/>
          <w:lang w:val="en-US" w:eastAsia="zh-CN"/>
        </w:rPr>
      </w:pPr>
      <w:r>
        <w:rPr>
          <w:rFonts w:hint="eastAsia" w:eastAsia="宋体"/>
          <w:b w:val="0"/>
          <w:bCs/>
          <w:sz w:val="22"/>
          <w:szCs w:val="22"/>
          <w:lang w:val="en-US" w:eastAsia="zh-CN"/>
        </w:rPr>
        <w:t>This problem is also a bit complicated in our view because it not only affects RAN4 specifications but potentially has impacts on RAN2 mechanisms. We propose to further study the impact of this problem and send LS to RAN2 to inform them on this problem.</w:t>
      </w:r>
    </w:p>
    <w:p>
      <w:pPr>
        <w:pStyle w:val="35"/>
        <w:numPr>
          <w:ilvl w:val="0"/>
          <w:numId w:val="0"/>
        </w:numPr>
        <w:ind w:leftChars="0"/>
        <w:rPr>
          <w:rFonts w:hint="eastAsia"/>
          <w:sz w:val="22"/>
          <w:szCs w:val="22"/>
          <w:lang w:val="en-US" w:eastAsia="zh-CN"/>
        </w:rPr>
      </w:pPr>
      <w:r>
        <w:rPr>
          <w:rFonts w:hint="eastAsia"/>
          <w:sz w:val="22"/>
          <w:szCs w:val="22"/>
          <w:lang w:val="en-US" w:eastAsia="zh-CN"/>
        </w:rPr>
        <w:t xml:space="preserve">Proposal 4: </w:t>
      </w:r>
      <w:r>
        <w:rPr>
          <w:rFonts w:hint="eastAsia" w:eastAsia="宋体"/>
          <w:sz w:val="22"/>
          <w:szCs w:val="22"/>
          <w:lang w:val="en-US" w:eastAsia="zh-CN"/>
        </w:rPr>
        <w:t>Further study the impact of the problem</w:t>
      </w:r>
      <w:r>
        <w:rPr>
          <w:rFonts w:hint="eastAsia"/>
          <w:sz w:val="22"/>
          <w:szCs w:val="22"/>
          <w:lang w:val="en-US" w:eastAsia="zh-CN"/>
        </w:rPr>
        <w:t>.</w:t>
      </w:r>
    </w:p>
    <w:p>
      <w:pPr>
        <w:pStyle w:val="35"/>
        <w:numPr>
          <w:ilvl w:val="0"/>
          <w:numId w:val="0"/>
        </w:numPr>
        <w:ind w:leftChars="0"/>
        <w:rPr>
          <w:rFonts w:hint="default"/>
          <w:lang w:val="en-US" w:eastAsia="zh-CN"/>
        </w:rPr>
      </w:pPr>
      <w:r>
        <w:rPr>
          <w:rFonts w:hint="eastAsia"/>
          <w:sz w:val="22"/>
          <w:szCs w:val="22"/>
          <w:lang w:val="en-US" w:eastAsia="zh-CN"/>
        </w:rPr>
        <w:t>Proposal 5: Agree on the issues and s</w:t>
      </w:r>
      <w:r>
        <w:rPr>
          <w:rFonts w:hint="eastAsia" w:eastAsia="宋体"/>
          <w:sz w:val="22"/>
          <w:szCs w:val="22"/>
          <w:lang w:val="en-US" w:eastAsia="zh-CN"/>
        </w:rPr>
        <w:t>end LS [6] to RAN2 to inform them on this issue</w:t>
      </w:r>
      <w:r>
        <w:rPr>
          <w:rFonts w:hint="eastAsia"/>
          <w:sz w:val="22"/>
          <w:szCs w:val="22"/>
          <w:lang w:val="en-US" w:eastAsia="zh-CN"/>
        </w:rPr>
        <w:t>.</w:t>
      </w:r>
    </w:p>
    <w:p>
      <w:pPr>
        <w:pStyle w:val="27"/>
        <w:jc w:val="both"/>
      </w:pPr>
      <w:r>
        <w:rPr>
          <w:rFonts w:hint="eastAsia"/>
          <w:lang w:val="en-US" w:eastAsia="zh-CN"/>
        </w:rPr>
        <w:t>3</w:t>
      </w:r>
      <w:r>
        <w:tab/>
      </w:r>
      <w:r>
        <w:t>Conclusion</w:t>
      </w:r>
    </w:p>
    <w:p>
      <w:pPr>
        <w:pStyle w:val="35"/>
        <w:numPr>
          <w:ilvl w:val="0"/>
          <w:numId w:val="0"/>
        </w:numPr>
        <w:ind w:leftChars="0"/>
        <w:rPr>
          <w:sz w:val="22"/>
          <w:szCs w:val="22"/>
        </w:rPr>
      </w:pPr>
      <w:r>
        <w:rPr>
          <w:rFonts w:hint="eastAsia"/>
          <w:sz w:val="20"/>
          <w:szCs w:val="20"/>
          <w:lang w:val="en-US" w:eastAsia="zh-CN"/>
        </w:rPr>
        <w:t xml:space="preserve">Proposal 1: </w:t>
      </w:r>
      <w:r>
        <w:rPr>
          <w:rFonts w:hint="eastAsia" w:eastAsia="宋体"/>
          <w:sz w:val="22"/>
          <w:szCs w:val="22"/>
          <w:lang w:val="en-US" w:eastAsia="zh-CN"/>
        </w:rPr>
        <w:t>Upon exceeding T</w:t>
      </w:r>
      <w:r>
        <w:rPr>
          <w:rFonts w:hint="eastAsia" w:eastAsia="宋体"/>
          <w:sz w:val="22"/>
          <w:szCs w:val="22"/>
          <w:vertAlign w:val="subscript"/>
          <w:lang w:val="en-US" w:eastAsia="zh-CN"/>
        </w:rPr>
        <w:t>measure_SFTD_LBT_max</w:t>
      </w:r>
      <w:r>
        <w:rPr>
          <w:rFonts w:hint="eastAsia" w:eastAsia="宋体"/>
          <w:sz w:val="22"/>
          <w:szCs w:val="22"/>
          <w:vertAlign w:val="baseline"/>
          <w:lang w:val="en-US" w:eastAsia="zh-CN"/>
        </w:rPr>
        <w:t>,</w:t>
      </w:r>
      <w:r>
        <w:rPr>
          <w:rFonts w:hint="eastAsia" w:eastAsia="宋体"/>
          <w:sz w:val="22"/>
          <w:szCs w:val="22"/>
          <w:lang w:val="en-US" w:eastAsia="zh-CN"/>
        </w:rPr>
        <w:t xml:space="preserve"> t</w:t>
      </w:r>
      <w:r>
        <w:rPr>
          <w:rFonts w:hint="eastAsia"/>
          <w:sz w:val="22"/>
          <w:szCs w:val="22"/>
          <w:lang w:val="en-US"/>
        </w:rPr>
        <w:t xml:space="preserve">he UE </w:t>
      </w:r>
      <w:r>
        <w:rPr>
          <w:rFonts w:hint="eastAsia" w:eastAsia="宋体"/>
          <w:sz w:val="22"/>
          <w:szCs w:val="22"/>
          <w:lang w:val="en-US" w:eastAsia="zh-CN"/>
        </w:rPr>
        <w:t>shall stop cell search for a certain period of time and then resume SFTD measurement</w:t>
      </w:r>
      <w:r>
        <w:rPr>
          <w:rFonts w:hint="eastAsia"/>
          <w:sz w:val="22"/>
          <w:szCs w:val="22"/>
          <w:lang w:val="en-US" w:eastAsia="zh-CN"/>
        </w:rPr>
        <w:t>.</w:t>
      </w:r>
    </w:p>
    <w:p>
      <w:pPr>
        <w:pStyle w:val="35"/>
        <w:numPr>
          <w:ilvl w:val="0"/>
          <w:numId w:val="0"/>
        </w:numPr>
        <w:ind w:leftChars="0"/>
        <w:rPr>
          <w:rFonts w:hint="default"/>
          <w:b w:val="0"/>
          <w:bCs/>
          <w:sz w:val="22"/>
          <w:szCs w:val="22"/>
          <w:lang w:val="en-US" w:eastAsia="zh-CN"/>
        </w:rPr>
      </w:pPr>
      <w:r>
        <w:rPr>
          <w:rFonts w:hint="eastAsia"/>
          <w:sz w:val="22"/>
          <w:szCs w:val="22"/>
          <w:lang w:val="en-US" w:eastAsia="zh-CN"/>
        </w:rPr>
        <w:t xml:space="preserve">Observation 1: </w:t>
      </w:r>
      <w:r>
        <w:rPr>
          <w:rFonts w:hint="eastAsia" w:ascii="Times New Roman" w:hAnsi="Times New Roman" w:eastAsia="宋体"/>
          <w:b w:val="0"/>
          <w:bCs/>
          <w:sz w:val="22"/>
          <w:szCs w:val="22"/>
          <w:lang w:val="en-US" w:eastAsia="zh-CN"/>
        </w:rPr>
        <w:t>The impact of the unknown search pattern is already considered in the requirements for T</w:t>
      </w:r>
      <w:r>
        <w:rPr>
          <w:rFonts w:hint="eastAsia" w:ascii="Times New Roman" w:hAnsi="Times New Roman" w:eastAsia="宋体"/>
          <w:b w:val="0"/>
          <w:bCs/>
          <w:sz w:val="22"/>
          <w:szCs w:val="22"/>
          <w:vertAlign w:val="subscript"/>
          <w:lang w:val="en-US" w:eastAsia="zh-CN"/>
        </w:rPr>
        <w:t>measure_SFTD1</w:t>
      </w:r>
      <w:r>
        <w:rPr>
          <w:rFonts w:hint="eastAsia" w:ascii="Times New Roman" w:hAnsi="Times New Roman" w:eastAsia="宋体"/>
          <w:b w:val="0"/>
          <w:bCs/>
          <w:sz w:val="22"/>
          <w:szCs w:val="22"/>
          <w:lang w:val="en-US" w:eastAsia="zh-CN"/>
        </w:rPr>
        <w:t>, and potential LBT failures severe that problem.</w:t>
      </w:r>
    </w:p>
    <w:p>
      <w:pPr>
        <w:pStyle w:val="35"/>
        <w:numPr>
          <w:ilvl w:val="0"/>
          <w:numId w:val="0"/>
        </w:numPr>
        <w:ind w:leftChars="0"/>
        <w:rPr>
          <w:rFonts w:hint="eastAsia"/>
          <w:sz w:val="22"/>
          <w:szCs w:val="22"/>
          <w:lang w:val="en-US" w:eastAsia="zh-CN"/>
        </w:rPr>
      </w:pPr>
      <w:r>
        <w:rPr>
          <w:rFonts w:hint="eastAsia"/>
          <w:sz w:val="22"/>
          <w:szCs w:val="22"/>
          <w:lang w:val="en-US" w:eastAsia="zh-CN"/>
        </w:rPr>
        <w:t xml:space="preserve">Proposal 2: </w:t>
      </w:r>
      <w:r>
        <w:rPr>
          <w:rFonts w:hint="eastAsia" w:ascii="Times New Roman" w:hAnsi="Times New Roman" w:eastAsia="宋体"/>
          <w:sz w:val="22"/>
          <w:szCs w:val="22"/>
          <w:lang w:val="en-US" w:eastAsia="zh-CN"/>
        </w:rPr>
        <w:t>T</w:t>
      </w:r>
      <w:r>
        <w:rPr>
          <w:rFonts w:hint="eastAsia" w:ascii="Times New Roman" w:hAnsi="Times New Roman" w:eastAsia="宋体"/>
          <w:sz w:val="22"/>
          <w:szCs w:val="22"/>
          <w:vertAlign w:val="subscript"/>
          <w:lang w:val="en-US" w:eastAsia="zh-CN"/>
        </w:rPr>
        <w:t>measure_SFTD_LBT_max</w:t>
      </w:r>
      <w:r>
        <w:rPr>
          <w:rFonts w:hint="eastAsia" w:ascii="Times New Roman" w:hAnsi="Times New Roman" w:eastAsia="宋体"/>
          <w:sz w:val="22"/>
          <w:szCs w:val="22"/>
          <w:lang w:val="en-US" w:eastAsia="zh-CN"/>
        </w:rPr>
        <w:t xml:space="preserve"> = 6 × T</w:t>
      </w:r>
      <w:r>
        <w:rPr>
          <w:rFonts w:hint="eastAsia" w:ascii="Times New Roman" w:hAnsi="Times New Roman" w:eastAsia="宋体"/>
          <w:sz w:val="22"/>
          <w:szCs w:val="22"/>
          <w:vertAlign w:val="subscript"/>
          <w:lang w:val="en-US" w:eastAsia="zh-CN"/>
        </w:rPr>
        <w:t>measure_SFTD1</w:t>
      </w:r>
      <w:r>
        <w:rPr>
          <w:rFonts w:hint="eastAsia"/>
          <w:sz w:val="22"/>
          <w:szCs w:val="22"/>
          <w:lang w:val="en-US" w:eastAsia="zh-CN"/>
        </w:rPr>
        <w:t>.</w:t>
      </w:r>
    </w:p>
    <w:p>
      <w:pPr>
        <w:rPr>
          <w:rFonts w:hint="eastAsia" w:ascii="Times New Roman" w:hAnsi="Times New Roman" w:eastAsia="宋体"/>
          <w:b w:val="0"/>
          <w:bCs/>
          <w:sz w:val="22"/>
          <w:szCs w:val="22"/>
          <w:lang w:val="en-US" w:eastAsia="zh-CN"/>
        </w:rPr>
      </w:pPr>
      <w:r>
        <w:rPr>
          <w:rFonts w:hint="eastAsia"/>
          <w:b/>
          <w:bCs/>
          <w:sz w:val="22"/>
          <w:szCs w:val="22"/>
          <w:lang w:val="en-US" w:eastAsia="zh-CN"/>
        </w:rPr>
        <w:t xml:space="preserve">Observation 2: </w:t>
      </w:r>
      <w:r>
        <w:rPr>
          <w:rFonts w:hint="eastAsia"/>
          <w:b w:val="0"/>
          <w:bCs w:val="0"/>
          <w:sz w:val="22"/>
          <w:szCs w:val="22"/>
          <w:lang w:val="en-US" w:eastAsia="zh-CN"/>
        </w:rPr>
        <w:t>I</w:t>
      </w:r>
      <w:r>
        <w:rPr>
          <w:rFonts w:hint="eastAsia"/>
          <w:sz w:val="22"/>
          <w:szCs w:val="22"/>
          <w:lang w:val="en-US" w:eastAsia="zh-CN"/>
        </w:rPr>
        <w:t xml:space="preserve">f the E-UTRA PCell configures both NR and NR-U cells to be measured in </w:t>
      </w:r>
      <w:r>
        <w:rPr>
          <w:i/>
          <w:iCs/>
          <w:sz w:val="22"/>
          <w:szCs w:val="22"/>
        </w:rPr>
        <w:t>cellsForWhichToReportSFTD</w:t>
      </w:r>
      <w:r>
        <w:rPr>
          <w:rFonts w:hint="eastAsia"/>
          <w:sz w:val="22"/>
          <w:szCs w:val="22"/>
          <w:lang w:val="en-US" w:eastAsia="zh-CN"/>
        </w:rPr>
        <w:t>, then the measurement reports for licensed NR cells can</w:t>
      </w:r>
      <w:r>
        <w:rPr>
          <w:rFonts w:hint="default"/>
          <w:sz w:val="22"/>
          <w:szCs w:val="22"/>
          <w:lang w:val="en-US" w:eastAsia="zh-CN"/>
        </w:rPr>
        <w:t>’</w:t>
      </w:r>
      <w:r>
        <w:rPr>
          <w:rFonts w:hint="eastAsia"/>
          <w:sz w:val="22"/>
          <w:szCs w:val="22"/>
          <w:lang w:val="en-US" w:eastAsia="zh-CN"/>
        </w:rPr>
        <w:t>t be sent until the results for NR-U cells are ready</w:t>
      </w:r>
      <w:r>
        <w:rPr>
          <w:rFonts w:hint="eastAsia" w:ascii="Times New Roman" w:hAnsi="Times New Roman" w:eastAsia="宋体"/>
          <w:b w:val="0"/>
          <w:bCs/>
          <w:sz w:val="22"/>
          <w:szCs w:val="22"/>
          <w:lang w:val="en-US" w:eastAsia="zh-CN"/>
        </w:rPr>
        <w:t>.</w:t>
      </w:r>
    </w:p>
    <w:p>
      <w:pPr>
        <w:rPr>
          <w:rFonts w:hint="eastAsia" w:ascii="Times New Roman" w:hAnsi="Times New Roman" w:eastAsia="宋体"/>
          <w:b w:val="0"/>
          <w:bCs/>
          <w:sz w:val="22"/>
          <w:szCs w:val="22"/>
          <w:lang w:val="en-US" w:eastAsia="zh-CN"/>
        </w:rPr>
      </w:pPr>
      <w:r>
        <w:rPr>
          <w:rFonts w:hint="eastAsia"/>
          <w:b/>
          <w:bCs/>
          <w:sz w:val="22"/>
          <w:szCs w:val="22"/>
          <w:lang w:val="en-US" w:eastAsia="zh-CN"/>
        </w:rPr>
        <w:t xml:space="preserve">Observation 3: </w:t>
      </w:r>
      <w:r>
        <w:rPr>
          <w:rFonts w:hint="eastAsia"/>
          <w:b w:val="0"/>
          <w:bCs w:val="0"/>
          <w:sz w:val="22"/>
          <w:szCs w:val="22"/>
          <w:lang w:val="en-US" w:eastAsia="zh-CN"/>
        </w:rPr>
        <w:t>I</w:t>
      </w:r>
      <w:r>
        <w:rPr>
          <w:rFonts w:hint="eastAsia"/>
          <w:sz w:val="22"/>
          <w:szCs w:val="22"/>
          <w:lang w:val="en-US" w:eastAsia="zh-CN"/>
        </w:rPr>
        <w:t xml:space="preserve">f the E-UTRA PCell configures both NR and NR-U cells to be measured in </w:t>
      </w:r>
      <w:r>
        <w:rPr>
          <w:i/>
          <w:iCs/>
          <w:sz w:val="22"/>
          <w:szCs w:val="22"/>
        </w:rPr>
        <w:t>cellsForWhichToReportSFTD</w:t>
      </w:r>
      <w:r>
        <w:rPr>
          <w:rFonts w:hint="eastAsia"/>
          <w:sz w:val="22"/>
          <w:szCs w:val="22"/>
          <w:lang w:val="en-US" w:eastAsia="zh-CN"/>
        </w:rPr>
        <w:t>, the reporting delay requirement for licensed NR cells is likely to be exceeded</w:t>
      </w:r>
      <w:r>
        <w:rPr>
          <w:rFonts w:hint="eastAsia" w:ascii="Times New Roman" w:hAnsi="Times New Roman" w:eastAsia="宋体"/>
          <w:b w:val="0"/>
          <w:bCs/>
          <w:sz w:val="22"/>
          <w:szCs w:val="22"/>
          <w:lang w:val="en-US" w:eastAsia="zh-CN"/>
        </w:rPr>
        <w:t>.</w:t>
      </w:r>
    </w:p>
    <w:p>
      <w:pPr>
        <w:rPr>
          <w:rFonts w:hint="eastAsia" w:ascii="Times New Roman" w:hAnsi="Times New Roman" w:eastAsia="宋体"/>
          <w:b w:val="0"/>
          <w:bCs/>
          <w:sz w:val="22"/>
          <w:szCs w:val="22"/>
          <w:lang w:val="en-US" w:eastAsia="zh-CN"/>
        </w:rPr>
      </w:pPr>
      <w:r>
        <w:rPr>
          <w:rFonts w:hint="eastAsia"/>
          <w:b/>
          <w:bCs/>
          <w:sz w:val="22"/>
          <w:szCs w:val="22"/>
          <w:lang w:val="en-US" w:eastAsia="zh-CN"/>
        </w:rPr>
        <w:t xml:space="preserve">Observation 4: </w:t>
      </w:r>
      <w:r>
        <w:rPr>
          <w:rFonts w:hint="eastAsia"/>
          <w:b w:val="0"/>
          <w:bCs w:val="0"/>
          <w:sz w:val="22"/>
          <w:szCs w:val="22"/>
          <w:lang w:val="en-US" w:eastAsia="zh-CN"/>
        </w:rPr>
        <w:t>I</w:t>
      </w:r>
      <w:r>
        <w:rPr>
          <w:rFonts w:hint="eastAsia"/>
          <w:sz w:val="22"/>
          <w:szCs w:val="22"/>
          <w:lang w:val="en-US" w:eastAsia="zh-CN"/>
        </w:rPr>
        <w:t xml:space="preserve">f the E-UTRA PCell configures both NR and NR-U cells to be measured in </w:t>
      </w:r>
      <w:r>
        <w:rPr>
          <w:i/>
          <w:iCs/>
          <w:sz w:val="22"/>
          <w:szCs w:val="22"/>
        </w:rPr>
        <w:t>cellsForWhichToReportSFTD</w:t>
      </w:r>
      <w:r>
        <w:rPr>
          <w:rFonts w:hint="eastAsia" w:eastAsia="宋体"/>
          <w:i/>
          <w:iCs/>
          <w:sz w:val="22"/>
          <w:szCs w:val="22"/>
          <w:lang w:val="en-US" w:eastAsia="zh-CN"/>
        </w:rPr>
        <w:t xml:space="preserve"> </w:t>
      </w:r>
      <w:r>
        <w:rPr>
          <w:rFonts w:hint="eastAsia"/>
          <w:sz w:val="22"/>
          <w:szCs w:val="22"/>
          <w:lang w:val="en-US" w:eastAsia="zh-CN"/>
        </w:rPr>
        <w:t>and the E-UTRA PCell needs to get the measurement results of the NR licensed cells, it has to wait for a possibly very long period of time which might affect later procedures at PCell</w:t>
      </w:r>
      <w:r>
        <w:rPr>
          <w:rFonts w:hint="eastAsia" w:ascii="Times New Roman" w:hAnsi="Times New Roman" w:eastAsia="宋体"/>
          <w:b w:val="0"/>
          <w:bCs/>
          <w:sz w:val="22"/>
          <w:szCs w:val="22"/>
          <w:lang w:val="en-US" w:eastAsia="zh-CN"/>
        </w:rPr>
        <w:t>.</w:t>
      </w:r>
    </w:p>
    <w:p>
      <w:pPr>
        <w:pStyle w:val="35"/>
        <w:numPr>
          <w:ilvl w:val="0"/>
          <w:numId w:val="0"/>
        </w:numPr>
        <w:ind w:leftChars="0"/>
        <w:rPr>
          <w:rFonts w:hint="eastAsia"/>
          <w:sz w:val="22"/>
          <w:szCs w:val="22"/>
          <w:lang w:val="en-US" w:eastAsia="zh-CN"/>
        </w:rPr>
      </w:pPr>
      <w:r>
        <w:rPr>
          <w:rFonts w:hint="eastAsia"/>
          <w:sz w:val="22"/>
          <w:szCs w:val="22"/>
          <w:lang w:val="en-US" w:eastAsia="zh-CN"/>
        </w:rPr>
        <w:t xml:space="preserve">Proposal 3: </w:t>
      </w:r>
      <w:r>
        <w:rPr>
          <w:rFonts w:hint="eastAsia"/>
          <w:b/>
          <w:bCs/>
          <w:sz w:val="22"/>
          <w:szCs w:val="22"/>
          <w:lang w:val="en-US" w:eastAsia="zh-CN"/>
        </w:rPr>
        <w:t>Have different reporting delay requirements for measurement reports containing NR-U cells or not as suggested in [5]</w:t>
      </w:r>
      <w:r>
        <w:rPr>
          <w:rFonts w:hint="eastAsia"/>
          <w:sz w:val="22"/>
          <w:szCs w:val="22"/>
          <w:lang w:val="en-US" w:eastAsia="zh-CN"/>
        </w:rPr>
        <w:t>.</w:t>
      </w:r>
    </w:p>
    <w:p>
      <w:pPr>
        <w:pStyle w:val="35"/>
        <w:numPr>
          <w:ilvl w:val="0"/>
          <w:numId w:val="0"/>
        </w:numPr>
        <w:ind w:leftChars="0"/>
        <w:rPr>
          <w:rFonts w:hint="eastAsia"/>
          <w:b/>
          <w:bCs w:val="0"/>
          <w:sz w:val="22"/>
          <w:szCs w:val="22"/>
          <w:lang w:val="en-US" w:eastAsia="zh-CN"/>
        </w:rPr>
      </w:pPr>
      <w:r>
        <w:rPr>
          <w:rFonts w:hint="eastAsia"/>
          <w:sz w:val="22"/>
          <w:szCs w:val="22"/>
          <w:lang w:val="en-US" w:eastAsia="zh-CN"/>
        </w:rPr>
        <w:t xml:space="preserve">Proposal 4: </w:t>
      </w:r>
      <w:r>
        <w:rPr>
          <w:rFonts w:hint="eastAsia" w:eastAsia="宋体"/>
          <w:sz w:val="22"/>
          <w:szCs w:val="22"/>
          <w:lang w:val="en-US" w:eastAsia="zh-CN"/>
        </w:rPr>
        <w:t>Further stu</w:t>
      </w:r>
      <w:r>
        <w:rPr>
          <w:rFonts w:hint="eastAsia" w:eastAsia="宋体"/>
          <w:b/>
          <w:bCs w:val="0"/>
          <w:sz w:val="22"/>
          <w:szCs w:val="22"/>
          <w:lang w:val="en-US" w:eastAsia="zh-CN"/>
        </w:rPr>
        <w:t>dy the impact of the problem</w:t>
      </w:r>
      <w:r>
        <w:rPr>
          <w:rFonts w:hint="eastAsia"/>
          <w:b/>
          <w:bCs w:val="0"/>
          <w:sz w:val="22"/>
          <w:szCs w:val="22"/>
          <w:lang w:val="en-US" w:eastAsia="zh-CN"/>
        </w:rPr>
        <w:t>.</w:t>
      </w:r>
    </w:p>
    <w:p>
      <w:r>
        <w:rPr>
          <w:rFonts w:hint="eastAsia"/>
          <w:b/>
          <w:bCs w:val="0"/>
          <w:sz w:val="22"/>
          <w:szCs w:val="22"/>
          <w:lang w:val="en-US" w:eastAsia="zh-CN"/>
        </w:rPr>
        <w:t>Proposal 5: Agree on the issues and s</w:t>
      </w:r>
      <w:r>
        <w:rPr>
          <w:rFonts w:hint="eastAsia" w:eastAsia="宋体"/>
          <w:b/>
          <w:bCs w:val="0"/>
          <w:sz w:val="22"/>
          <w:szCs w:val="22"/>
          <w:lang w:val="en-US" w:eastAsia="zh-CN"/>
        </w:rPr>
        <w:t>end LS [6] to RAN2 to inform them on this issue</w:t>
      </w:r>
      <w:r>
        <w:rPr>
          <w:rFonts w:hint="eastAsia"/>
          <w:b/>
          <w:bCs w:val="0"/>
          <w:sz w:val="22"/>
          <w:szCs w:val="22"/>
          <w:lang w:val="en-US" w:eastAsia="zh-CN"/>
        </w:rPr>
        <w:t>.</w:t>
      </w:r>
    </w:p>
    <w:p>
      <w:pPr>
        <w:pStyle w:val="27"/>
        <w:jc w:val="both"/>
      </w:pPr>
      <w:r>
        <w:t>References</w:t>
      </w:r>
    </w:p>
    <w:p>
      <w:pPr>
        <w:numPr>
          <w:ilvl w:val="0"/>
          <w:numId w:val="7"/>
        </w:numPr>
        <w:overflowPunct w:val="0"/>
        <w:autoSpaceDE w:val="0"/>
        <w:autoSpaceDN w:val="0"/>
        <w:adjustRightInd w:val="0"/>
        <w:spacing w:after="120" w:line="240" w:lineRule="auto"/>
        <w:jc w:val="both"/>
        <w:textAlignment w:val="baseline"/>
        <w:rPr>
          <w:lang w:val="en-GB"/>
        </w:rPr>
      </w:pPr>
      <w:bookmarkStart w:id="3" w:name="_Ref2843888"/>
      <w:r>
        <w:rPr>
          <w:rFonts w:hint="eastAsia" w:eastAsia="宋体"/>
          <w:lang w:val="en-US" w:eastAsia="zh-CN"/>
        </w:rPr>
        <w:t>R4-1912846, WF on RRM Requirements for NR-U</w:t>
      </w:r>
      <w:r>
        <w:rPr>
          <w:lang w:val="en-GB"/>
        </w:rPr>
        <w:t>.</w:t>
      </w:r>
      <w:bookmarkEnd w:id="3"/>
      <w:r>
        <w:rPr>
          <w:lang w:val="en-GB"/>
        </w:rPr>
        <w:t xml:space="preserve"> </w:t>
      </w:r>
    </w:p>
    <w:p>
      <w:pPr>
        <w:numPr>
          <w:ilvl w:val="0"/>
          <w:numId w:val="7"/>
        </w:numPr>
        <w:overflowPunct w:val="0"/>
        <w:autoSpaceDE w:val="0"/>
        <w:autoSpaceDN w:val="0"/>
        <w:adjustRightInd w:val="0"/>
        <w:spacing w:after="120" w:line="240" w:lineRule="auto"/>
        <w:jc w:val="both"/>
        <w:textAlignment w:val="baseline"/>
        <w:rPr>
          <w:lang w:val="en-GB"/>
        </w:rPr>
      </w:pPr>
      <w:r>
        <w:rPr>
          <w:rFonts w:hint="eastAsia" w:eastAsia="宋体"/>
          <w:lang w:val="en-US" w:eastAsia="zh-CN"/>
        </w:rPr>
        <w:t>R4-1915777, WF on NR-U RRM Requirements.</w:t>
      </w:r>
    </w:p>
    <w:p>
      <w:pPr>
        <w:numPr>
          <w:ilvl w:val="0"/>
          <w:numId w:val="7"/>
        </w:numPr>
        <w:overflowPunct w:val="0"/>
        <w:autoSpaceDE w:val="0"/>
        <w:autoSpaceDN w:val="0"/>
        <w:adjustRightInd w:val="0"/>
        <w:spacing w:after="120" w:line="240" w:lineRule="auto"/>
        <w:jc w:val="both"/>
        <w:textAlignment w:val="baseline"/>
        <w:rPr>
          <w:lang w:val="en-GB"/>
        </w:rPr>
      </w:pPr>
      <w:r>
        <w:rPr>
          <w:rFonts w:hint="eastAsia"/>
          <w:lang w:val="en-GB"/>
        </w:rPr>
        <w:t>R4-1915057</w:t>
      </w:r>
    </w:p>
    <w:p>
      <w:pPr>
        <w:numPr>
          <w:ilvl w:val="0"/>
          <w:numId w:val="7"/>
        </w:numPr>
        <w:overflowPunct w:val="0"/>
        <w:autoSpaceDE w:val="0"/>
        <w:autoSpaceDN w:val="0"/>
        <w:adjustRightInd w:val="0"/>
        <w:spacing w:after="120" w:line="240" w:lineRule="auto"/>
        <w:jc w:val="both"/>
        <w:textAlignment w:val="baseline"/>
        <w:rPr>
          <w:lang w:val="en-GB"/>
        </w:rPr>
      </w:pPr>
      <w:r>
        <w:rPr>
          <w:rFonts w:hint="eastAsia" w:eastAsia="宋体"/>
          <w:lang w:val="en-US" w:eastAsia="zh-CN"/>
        </w:rPr>
        <w:t>TS 36.331</w:t>
      </w:r>
    </w:p>
    <w:p>
      <w:pPr>
        <w:numPr>
          <w:ilvl w:val="0"/>
          <w:numId w:val="7"/>
        </w:numPr>
        <w:overflowPunct w:val="0"/>
        <w:autoSpaceDE w:val="0"/>
        <w:autoSpaceDN w:val="0"/>
        <w:adjustRightInd w:val="0"/>
        <w:spacing w:after="120" w:line="240" w:lineRule="auto"/>
        <w:jc w:val="both"/>
        <w:textAlignment w:val="baseline"/>
        <w:rPr>
          <w:lang w:val="en-GB"/>
        </w:rPr>
      </w:pPr>
      <w:r>
        <w:rPr>
          <w:rFonts w:hint="eastAsia" w:eastAsia="宋体"/>
          <w:lang w:val="en-US" w:eastAsia="zh-CN"/>
        </w:rPr>
        <w:t>R4-20</w:t>
      </w:r>
    </w:p>
    <w:p>
      <w:pPr>
        <w:numPr>
          <w:ilvl w:val="0"/>
          <w:numId w:val="7"/>
        </w:numPr>
        <w:overflowPunct w:val="0"/>
        <w:autoSpaceDE w:val="0"/>
        <w:autoSpaceDN w:val="0"/>
        <w:adjustRightInd w:val="0"/>
        <w:spacing w:after="120" w:line="240" w:lineRule="auto"/>
        <w:jc w:val="both"/>
        <w:textAlignment w:val="baseline"/>
        <w:rPr>
          <w:lang w:val="en-GB"/>
        </w:rPr>
      </w:pPr>
      <w:r>
        <w:rPr>
          <w:rFonts w:hint="eastAsia" w:eastAsia="宋体"/>
          <w:lang w:val="en-US" w:eastAsia="zh-CN"/>
        </w:rPr>
        <w:t>R4-20</w:t>
      </w:r>
    </w:p>
    <w:sectPr>
      <w:pgSz w:w="11907" w:h="16840"/>
      <w:pgMar w:top="1412" w:right="1140" w:bottom="1140" w:left="1140" w:header="680" w:footer="567"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CG Times (WN)">
    <w:altName w:val="Arial"/>
    <w:panose1 w:val="00000000000000000000"/>
    <w:charset w:val="00"/>
    <w:family w:val="roman"/>
    <w:pitch w:val="default"/>
    <w:sig w:usb0="00000000" w:usb1="00000000" w:usb2="00000000" w:usb3="00000000" w:csb0="00000001" w:csb1="00000000"/>
  </w:font>
  <w:font w:name="Calibri">
    <w:panose1 w:val="020F0502020204030204"/>
    <w:charset w:val="86"/>
    <w:family w:val="swiss"/>
    <w:pitch w:val="default"/>
    <w:sig w:usb0="E10002FF" w:usb1="4000ACFF" w:usb2="00000009" w:usb3="00000000" w:csb0="2000019F" w:csb1="00000000"/>
  </w:font>
  <w:font w:name="Calibri Light">
    <w:altName w:val="Calibri"/>
    <w:panose1 w:val="020F0302020204030204"/>
    <w:charset w:val="00"/>
    <w:family w:val="swiss"/>
    <w:pitch w:val="default"/>
    <w:sig w:usb0="00000000" w:usb1="00000000" w:usb2="00000009" w:usb3="00000000" w:csb0="200001FF" w:csb1="00000000"/>
  </w:font>
  <w:font w:name="Segoe UI">
    <w:panose1 w:val="020B0502040204020203"/>
    <w:charset w:val="00"/>
    <w:family w:val="swiss"/>
    <w:pitch w:val="default"/>
    <w:sig w:usb0="E10022FF" w:usb1="C000E47F" w:usb2="00000029" w:usb3="00000000" w:csb0="200001DF" w:csb1="20000000"/>
  </w:font>
  <w:font w:name="Tms Rmn">
    <w:altName w:val="Segoe Print"/>
    <w:panose1 w:val="02020603040505020304"/>
    <w:charset w:val="00"/>
    <w:family w:val="roman"/>
    <w:pitch w:val="default"/>
    <w:sig w:usb0="00000000" w:usb1="00000000" w:usb2="00000000" w:usb3="00000000" w:csb0="00000001" w:csb1="00000000"/>
  </w:font>
  <w:font w:name="MS Mincho">
    <w:panose1 w:val="02020609040205080304"/>
    <w:charset w:val="80"/>
    <w:family w:val="modern"/>
    <w:pitch w:val="default"/>
    <w:sig w:usb0="E00002FF" w:usb1="6AC7FDFB" w:usb2="00000012" w:usb3="00000000" w:csb0="4002009F" w:csb1="DFD70000"/>
  </w:font>
  <w:font w:name="Arial">
    <w:panose1 w:val="020B0604020202020204"/>
    <w:charset w:val="00"/>
    <w:family w:val="roman"/>
    <w:pitch w:val="default"/>
    <w:sig w:usb0="E0002AFF" w:usb1="C0007843" w:usb2="00000009" w:usb3="00000000" w:csb0="400001FF" w:csb1="FFFF0000"/>
  </w:font>
  <w:font w:name="Calibri">
    <w:panose1 w:val="020F0502020204030204"/>
    <w:charset w:val="00"/>
    <w:family w:val="auto"/>
    <w:pitch w:val="default"/>
    <w:sig w:usb0="E10002FF" w:usb1="4000ACFF" w:usb2="00000009" w:usb3="00000000" w:csb0="2000019F" w:csb1="0000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4163E"/>
    <w:multiLevelType w:val="multilevel"/>
    <w:tmpl w:val="05A4163E"/>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
    <w:nsid w:val="46B43B9D"/>
    <w:multiLevelType w:val="multilevel"/>
    <w:tmpl w:val="46B43B9D"/>
    <w:lvl w:ilvl="0" w:tentative="0">
      <w:start w:val="1"/>
      <w:numFmt w:val="decimal"/>
      <w:pStyle w:val="29"/>
      <w:suff w:val="space"/>
      <w:lvlText w:val="Observation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4D6E3167"/>
    <w:multiLevelType w:val="multilevel"/>
    <w:tmpl w:val="4D6E3167"/>
    <w:lvl w:ilvl="0" w:tentative="0">
      <w:start w:val="1"/>
      <w:numFmt w:val="decimal"/>
      <w:pStyle w:val="35"/>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4DA44281"/>
    <w:multiLevelType w:val="multilevel"/>
    <w:tmpl w:val="4DA44281"/>
    <w:lvl w:ilvl="0" w:tentative="0">
      <w:start w:val="1"/>
      <w:numFmt w:val="decimal"/>
      <w:pStyle w:val="31"/>
      <w:lvlText w:val="Proposal %1:"/>
      <w:lvlJc w:val="left"/>
      <w:pPr>
        <w:ind w:left="720" w:hanging="360"/>
      </w:pPr>
      <w:rPr>
        <w:rFonts w:hint="default" w:ascii="Times New Roman" w:hAnsi="Times New Roman"/>
        <w:b/>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521F44A7"/>
    <w:multiLevelType w:val="multilevel"/>
    <w:tmpl w:val="521F44A7"/>
    <w:lvl w:ilvl="0" w:tentative="0">
      <w:start w:val="1"/>
      <w:numFmt w:val="bullet"/>
      <w:pStyle w:val="50"/>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70146DC0"/>
    <w:multiLevelType w:val="multilevel"/>
    <w:tmpl w:val="70146DC0"/>
    <w:lvl w:ilvl="0" w:tentative="0">
      <w:start w:val="1"/>
      <w:numFmt w:val="bullet"/>
      <w:pStyle w:val="46"/>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num w:numId="1">
    <w:abstractNumId w:val="1"/>
  </w:num>
  <w:num w:numId="2">
    <w:abstractNumId w:val="3"/>
  </w:num>
  <w:num w:numId="3">
    <w:abstractNumId w:val="2"/>
  </w:num>
  <w:num w:numId="4">
    <w:abstractNumId w:val="5"/>
  </w:num>
  <w:num w:numId="5">
    <w:abstractNumId w:val="4"/>
  </w:num>
  <w:num w:numId="6">
    <w:abstractNumId w:val="1"/>
    <w:lvlOverride w:ilvl="0">
      <w:startOverride w:val="1"/>
    </w:lvlOverride>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val="0"/>
  <w:bordersDoNotSurroundFooter w:val="0"/>
  <w:documentProtection w:enforcement="0"/>
  <w:defaultTabStop w:val="720"/>
  <w:hyphenationZone w:val="425"/>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01C9B"/>
    <w:rsid w:val="00024821"/>
    <w:rsid w:val="00075081"/>
    <w:rsid w:val="0008612A"/>
    <w:rsid w:val="000A5622"/>
    <w:rsid w:val="000B0056"/>
    <w:rsid w:val="000B615D"/>
    <w:rsid w:val="000D3E70"/>
    <w:rsid w:val="000D5C4C"/>
    <w:rsid w:val="000D6D48"/>
    <w:rsid w:val="001109F8"/>
    <w:rsid w:val="00124459"/>
    <w:rsid w:val="00127DE6"/>
    <w:rsid w:val="00130600"/>
    <w:rsid w:val="0013103E"/>
    <w:rsid w:val="00142412"/>
    <w:rsid w:val="00143E75"/>
    <w:rsid w:val="001500E4"/>
    <w:rsid w:val="0015341D"/>
    <w:rsid w:val="00162FA0"/>
    <w:rsid w:val="001745F8"/>
    <w:rsid w:val="001838CF"/>
    <w:rsid w:val="0019220B"/>
    <w:rsid w:val="00192A0F"/>
    <w:rsid w:val="00195E2B"/>
    <w:rsid w:val="001A72C1"/>
    <w:rsid w:val="001B2870"/>
    <w:rsid w:val="001D54CB"/>
    <w:rsid w:val="001E30F6"/>
    <w:rsid w:val="001F364B"/>
    <w:rsid w:val="00200081"/>
    <w:rsid w:val="002051FF"/>
    <w:rsid w:val="00206975"/>
    <w:rsid w:val="002079EF"/>
    <w:rsid w:val="002154C0"/>
    <w:rsid w:val="00231C79"/>
    <w:rsid w:val="00235F5C"/>
    <w:rsid w:val="002364CF"/>
    <w:rsid w:val="002378DF"/>
    <w:rsid w:val="00282637"/>
    <w:rsid w:val="002853E1"/>
    <w:rsid w:val="00287B2D"/>
    <w:rsid w:val="002A4B7B"/>
    <w:rsid w:val="002A6280"/>
    <w:rsid w:val="002B26BF"/>
    <w:rsid w:val="002B4922"/>
    <w:rsid w:val="002B6964"/>
    <w:rsid w:val="002C2D19"/>
    <w:rsid w:val="002C4FA4"/>
    <w:rsid w:val="002C54F8"/>
    <w:rsid w:val="002D0A10"/>
    <w:rsid w:val="002D10FA"/>
    <w:rsid w:val="002D4C55"/>
    <w:rsid w:val="0030574A"/>
    <w:rsid w:val="0032066B"/>
    <w:rsid w:val="00333C93"/>
    <w:rsid w:val="00334967"/>
    <w:rsid w:val="00334C4B"/>
    <w:rsid w:val="00336C53"/>
    <w:rsid w:val="00336CAE"/>
    <w:rsid w:val="003776D8"/>
    <w:rsid w:val="0038445C"/>
    <w:rsid w:val="003A23FA"/>
    <w:rsid w:val="003B01D3"/>
    <w:rsid w:val="003B659E"/>
    <w:rsid w:val="003D6875"/>
    <w:rsid w:val="003E0127"/>
    <w:rsid w:val="003E5526"/>
    <w:rsid w:val="003E5C9D"/>
    <w:rsid w:val="003F5961"/>
    <w:rsid w:val="00417CF1"/>
    <w:rsid w:val="00423A76"/>
    <w:rsid w:val="00433E52"/>
    <w:rsid w:val="0043750A"/>
    <w:rsid w:val="00454DA2"/>
    <w:rsid w:val="00475300"/>
    <w:rsid w:val="004765AE"/>
    <w:rsid w:val="0048457F"/>
    <w:rsid w:val="00493619"/>
    <w:rsid w:val="004A49A3"/>
    <w:rsid w:val="004B4607"/>
    <w:rsid w:val="004B7E0A"/>
    <w:rsid w:val="004C248A"/>
    <w:rsid w:val="004D025F"/>
    <w:rsid w:val="004D1556"/>
    <w:rsid w:val="004D2FC5"/>
    <w:rsid w:val="004E5E66"/>
    <w:rsid w:val="00503B4D"/>
    <w:rsid w:val="00504EE9"/>
    <w:rsid w:val="00522832"/>
    <w:rsid w:val="0054442C"/>
    <w:rsid w:val="00550285"/>
    <w:rsid w:val="0055059D"/>
    <w:rsid w:val="00554227"/>
    <w:rsid w:val="00556D62"/>
    <w:rsid w:val="0056348E"/>
    <w:rsid w:val="0057263A"/>
    <w:rsid w:val="005836F8"/>
    <w:rsid w:val="00585575"/>
    <w:rsid w:val="005A1915"/>
    <w:rsid w:val="005A1E00"/>
    <w:rsid w:val="005A71DA"/>
    <w:rsid w:val="005C12DF"/>
    <w:rsid w:val="005D3CA8"/>
    <w:rsid w:val="005D5522"/>
    <w:rsid w:val="005E23C5"/>
    <w:rsid w:val="005E3768"/>
    <w:rsid w:val="005E61A8"/>
    <w:rsid w:val="005E7767"/>
    <w:rsid w:val="005F2DE7"/>
    <w:rsid w:val="005F6419"/>
    <w:rsid w:val="00603A42"/>
    <w:rsid w:val="00617400"/>
    <w:rsid w:val="00625942"/>
    <w:rsid w:val="00625F52"/>
    <w:rsid w:val="00664950"/>
    <w:rsid w:val="00676B91"/>
    <w:rsid w:val="006779C9"/>
    <w:rsid w:val="00683220"/>
    <w:rsid w:val="00687FA0"/>
    <w:rsid w:val="006A14FD"/>
    <w:rsid w:val="006B7010"/>
    <w:rsid w:val="006C1F67"/>
    <w:rsid w:val="006D241A"/>
    <w:rsid w:val="006D70D8"/>
    <w:rsid w:val="006E3B4A"/>
    <w:rsid w:val="006F7229"/>
    <w:rsid w:val="006F7313"/>
    <w:rsid w:val="006F7D95"/>
    <w:rsid w:val="007041B5"/>
    <w:rsid w:val="0070502B"/>
    <w:rsid w:val="00711292"/>
    <w:rsid w:val="007145FF"/>
    <w:rsid w:val="00716C73"/>
    <w:rsid w:val="0072415A"/>
    <w:rsid w:val="00725D92"/>
    <w:rsid w:val="00747E34"/>
    <w:rsid w:val="0075150C"/>
    <w:rsid w:val="00751515"/>
    <w:rsid w:val="007578E8"/>
    <w:rsid w:val="00761FF8"/>
    <w:rsid w:val="007656CC"/>
    <w:rsid w:val="00773A23"/>
    <w:rsid w:val="00780D36"/>
    <w:rsid w:val="00785232"/>
    <w:rsid w:val="00792922"/>
    <w:rsid w:val="007C00C7"/>
    <w:rsid w:val="007C287D"/>
    <w:rsid w:val="007C3ED0"/>
    <w:rsid w:val="007C4120"/>
    <w:rsid w:val="007E2129"/>
    <w:rsid w:val="00806A76"/>
    <w:rsid w:val="00811C9D"/>
    <w:rsid w:val="00816C80"/>
    <w:rsid w:val="00825BAF"/>
    <w:rsid w:val="00841BCD"/>
    <w:rsid w:val="00857CB7"/>
    <w:rsid w:val="00864992"/>
    <w:rsid w:val="00870CCB"/>
    <w:rsid w:val="008826C1"/>
    <w:rsid w:val="00886AF2"/>
    <w:rsid w:val="00894F68"/>
    <w:rsid w:val="008A4AC4"/>
    <w:rsid w:val="008B1670"/>
    <w:rsid w:val="008C2FE3"/>
    <w:rsid w:val="008C7844"/>
    <w:rsid w:val="008E31F8"/>
    <w:rsid w:val="008E67FB"/>
    <w:rsid w:val="008F5164"/>
    <w:rsid w:val="009042BD"/>
    <w:rsid w:val="009208EB"/>
    <w:rsid w:val="00924F0B"/>
    <w:rsid w:val="00925178"/>
    <w:rsid w:val="009251D1"/>
    <w:rsid w:val="00926655"/>
    <w:rsid w:val="00934BEC"/>
    <w:rsid w:val="009379CD"/>
    <w:rsid w:val="00954212"/>
    <w:rsid w:val="00960F12"/>
    <w:rsid w:val="00960F25"/>
    <w:rsid w:val="00970D3C"/>
    <w:rsid w:val="00973CFD"/>
    <w:rsid w:val="00977E1D"/>
    <w:rsid w:val="00980373"/>
    <w:rsid w:val="00985535"/>
    <w:rsid w:val="009A2D2B"/>
    <w:rsid w:val="009B227B"/>
    <w:rsid w:val="009B602E"/>
    <w:rsid w:val="009B6C1A"/>
    <w:rsid w:val="009E34DF"/>
    <w:rsid w:val="00A10C4E"/>
    <w:rsid w:val="00A22B78"/>
    <w:rsid w:val="00A2461A"/>
    <w:rsid w:val="00A25AE5"/>
    <w:rsid w:val="00A409BB"/>
    <w:rsid w:val="00A460FA"/>
    <w:rsid w:val="00A625A6"/>
    <w:rsid w:val="00A80C41"/>
    <w:rsid w:val="00A832D5"/>
    <w:rsid w:val="00A907CB"/>
    <w:rsid w:val="00A90E3B"/>
    <w:rsid w:val="00AA1B0E"/>
    <w:rsid w:val="00AA6DBC"/>
    <w:rsid w:val="00AC5CA7"/>
    <w:rsid w:val="00AD1216"/>
    <w:rsid w:val="00AF0857"/>
    <w:rsid w:val="00B23C25"/>
    <w:rsid w:val="00B2742E"/>
    <w:rsid w:val="00B4460A"/>
    <w:rsid w:val="00B469B2"/>
    <w:rsid w:val="00B62B54"/>
    <w:rsid w:val="00B72BC9"/>
    <w:rsid w:val="00BA6E48"/>
    <w:rsid w:val="00BB1F30"/>
    <w:rsid w:val="00BB486B"/>
    <w:rsid w:val="00BB6036"/>
    <w:rsid w:val="00BC08CB"/>
    <w:rsid w:val="00BC20DA"/>
    <w:rsid w:val="00BC4263"/>
    <w:rsid w:val="00BC4539"/>
    <w:rsid w:val="00BC7C70"/>
    <w:rsid w:val="00BD1516"/>
    <w:rsid w:val="00BE3E89"/>
    <w:rsid w:val="00BF2218"/>
    <w:rsid w:val="00C07FAE"/>
    <w:rsid w:val="00C52E17"/>
    <w:rsid w:val="00C65C70"/>
    <w:rsid w:val="00C718E5"/>
    <w:rsid w:val="00C953A4"/>
    <w:rsid w:val="00CA22D5"/>
    <w:rsid w:val="00CA6ADC"/>
    <w:rsid w:val="00CC2C6A"/>
    <w:rsid w:val="00CD7492"/>
    <w:rsid w:val="00CE3A6B"/>
    <w:rsid w:val="00CF4364"/>
    <w:rsid w:val="00CF4F06"/>
    <w:rsid w:val="00D00211"/>
    <w:rsid w:val="00D035F7"/>
    <w:rsid w:val="00D041D9"/>
    <w:rsid w:val="00D06309"/>
    <w:rsid w:val="00D12838"/>
    <w:rsid w:val="00D23335"/>
    <w:rsid w:val="00D351EA"/>
    <w:rsid w:val="00D3647B"/>
    <w:rsid w:val="00D43403"/>
    <w:rsid w:val="00D51F31"/>
    <w:rsid w:val="00D53298"/>
    <w:rsid w:val="00D62E71"/>
    <w:rsid w:val="00D740CA"/>
    <w:rsid w:val="00D85728"/>
    <w:rsid w:val="00D91DE2"/>
    <w:rsid w:val="00DB14A7"/>
    <w:rsid w:val="00DB5EE5"/>
    <w:rsid w:val="00DE35F7"/>
    <w:rsid w:val="00DF2997"/>
    <w:rsid w:val="00DF3461"/>
    <w:rsid w:val="00E0198A"/>
    <w:rsid w:val="00E10147"/>
    <w:rsid w:val="00E15BED"/>
    <w:rsid w:val="00E31689"/>
    <w:rsid w:val="00E61110"/>
    <w:rsid w:val="00E8590A"/>
    <w:rsid w:val="00EA2CB2"/>
    <w:rsid w:val="00EC5F4D"/>
    <w:rsid w:val="00EC7BC3"/>
    <w:rsid w:val="00ED17D0"/>
    <w:rsid w:val="00ED601F"/>
    <w:rsid w:val="00ED7600"/>
    <w:rsid w:val="00EE1CDC"/>
    <w:rsid w:val="00EF3E91"/>
    <w:rsid w:val="00F04C45"/>
    <w:rsid w:val="00F1362C"/>
    <w:rsid w:val="00F21A14"/>
    <w:rsid w:val="00F72507"/>
    <w:rsid w:val="00F72ED0"/>
    <w:rsid w:val="00F824F5"/>
    <w:rsid w:val="00FA5814"/>
    <w:rsid w:val="00FB3E7A"/>
    <w:rsid w:val="00FB49DD"/>
    <w:rsid w:val="00FC138C"/>
    <w:rsid w:val="00FC1E8B"/>
    <w:rsid w:val="00FC29B9"/>
    <w:rsid w:val="00FC6FD3"/>
    <w:rsid w:val="00FD04FD"/>
    <w:rsid w:val="00FD2D1E"/>
    <w:rsid w:val="00FF6C99"/>
    <w:rsid w:val="016E368C"/>
    <w:rsid w:val="017B5E4B"/>
    <w:rsid w:val="018D054D"/>
    <w:rsid w:val="01FF08B3"/>
    <w:rsid w:val="028676F2"/>
    <w:rsid w:val="02B274E2"/>
    <w:rsid w:val="02BD7990"/>
    <w:rsid w:val="02C25D33"/>
    <w:rsid w:val="030809EC"/>
    <w:rsid w:val="039A1BDA"/>
    <w:rsid w:val="03AE4991"/>
    <w:rsid w:val="03C6506D"/>
    <w:rsid w:val="03F37217"/>
    <w:rsid w:val="04C77D0A"/>
    <w:rsid w:val="04D5204C"/>
    <w:rsid w:val="059B61E4"/>
    <w:rsid w:val="05A86143"/>
    <w:rsid w:val="05D42FA6"/>
    <w:rsid w:val="06105DAC"/>
    <w:rsid w:val="066957D5"/>
    <w:rsid w:val="069766CC"/>
    <w:rsid w:val="07502CA2"/>
    <w:rsid w:val="078B76F8"/>
    <w:rsid w:val="079D410C"/>
    <w:rsid w:val="07D735D1"/>
    <w:rsid w:val="08641205"/>
    <w:rsid w:val="0868025F"/>
    <w:rsid w:val="0873226E"/>
    <w:rsid w:val="08935729"/>
    <w:rsid w:val="08C654D4"/>
    <w:rsid w:val="08CC5D10"/>
    <w:rsid w:val="092C45E6"/>
    <w:rsid w:val="099F556C"/>
    <w:rsid w:val="09C640C3"/>
    <w:rsid w:val="0A5763D4"/>
    <w:rsid w:val="0A7BF868"/>
    <w:rsid w:val="0B7322DC"/>
    <w:rsid w:val="0BB77882"/>
    <w:rsid w:val="0C3C5307"/>
    <w:rsid w:val="0C56263C"/>
    <w:rsid w:val="0C5E2B8A"/>
    <w:rsid w:val="0D102274"/>
    <w:rsid w:val="0DA958CA"/>
    <w:rsid w:val="0DF104D3"/>
    <w:rsid w:val="0E1C586B"/>
    <w:rsid w:val="0ED138E6"/>
    <w:rsid w:val="0F67780F"/>
    <w:rsid w:val="0F8F3C2A"/>
    <w:rsid w:val="0FB648CB"/>
    <w:rsid w:val="0FD0731A"/>
    <w:rsid w:val="0FF1533A"/>
    <w:rsid w:val="0FFE0AFA"/>
    <w:rsid w:val="10AA3C13"/>
    <w:rsid w:val="10CA41CF"/>
    <w:rsid w:val="10CD0B75"/>
    <w:rsid w:val="110C4D24"/>
    <w:rsid w:val="122017FC"/>
    <w:rsid w:val="128409CA"/>
    <w:rsid w:val="12BB3A94"/>
    <w:rsid w:val="12EF585C"/>
    <w:rsid w:val="13262572"/>
    <w:rsid w:val="136D11EC"/>
    <w:rsid w:val="137D50D6"/>
    <w:rsid w:val="139B3B65"/>
    <w:rsid w:val="13D36053"/>
    <w:rsid w:val="13F75352"/>
    <w:rsid w:val="141E7377"/>
    <w:rsid w:val="1480544B"/>
    <w:rsid w:val="14B36B91"/>
    <w:rsid w:val="14DE3D1B"/>
    <w:rsid w:val="15DD3861"/>
    <w:rsid w:val="162900B5"/>
    <w:rsid w:val="1634239A"/>
    <w:rsid w:val="16394032"/>
    <w:rsid w:val="164F667E"/>
    <w:rsid w:val="165D0583"/>
    <w:rsid w:val="16654289"/>
    <w:rsid w:val="16BA6C12"/>
    <w:rsid w:val="16CB37AF"/>
    <w:rsid w:val="16DB79C9"/>
    <w:rsid w:val="16F55CC6"/>
    <w:rsid w:val="17141F2D"/>
    <w:rsid w:val="176F5C05"/>
    <w:rsid w:val="17A076C4"/>
    <w:rsid w:val="17A62BCE"/>
    <w:rsid w:val="17E826AB"/>
    <w:rsid w:val="18407C50"/>
    <w:rsid w:val="1872258F"/>
    <w:rsid w:val="18D3414F"/>
    <w:rsid w:val="18D91924"/>
    <w:rsid w:val="19831412"/>
    <w:rsid w:val="19A96435"/>
    <w:rsid w:val="19E43A3D"/>
    <w:rsid w:val="1A0B3A21"/>
    <w:rsid w:val="1A352FE3"/>
    <w:rsid w:val="1B3329B5"/>
    <w:rsid w:val="1B7F155B"/>
    <w:rsid w:val="1BAE2A00"/>
    <w:rsid w:val="1CA0799D"/>
    <w:rsid w:val="1D1F1294"/>
    <w:rsid w:val="1D85535E"/>
    <w:rsid w:val="1DB41841"/>
    <w:rsid w:val="1DE45821"/>
    <w:rsid w:val="1DF64986"/>
    <w:rsid w:val="1E8806BC"/>
    <w:rsid w:val="1EA137E3"/>
    <w:rsid w:val="1F0936F5"/>
    <w:rsid w:val="1F17474D"/>
    <w:rsid w:val="1F2B10F9"/>
    <w:rsid w:val="1F711839"/>
    <w:rsid w:val="1F8A172B"/>
    <w:rsid w:val="1FA564C4"/>
    <w:rsid w:val="200D067C"/>
    <w:rsid w:val="20811B82"/>
    <w:rsid w:val="20A662B2"/>
    <w:rsid w:val="21091739"/>
    <w:rsid w:val="211451D0"/>
    <w:rsid w:val="2151075A"/>
    <w:rsid w:val="2187422D"/>
    <w:rsid w:val="219E74A3"/>
    <w:rsid w:val="22571B82"/>
    <w:rsid w:val="22843CEF"/>
    <w:rsid w:val="22920D1D"/>
    <w:rsid w:val="22C0245E"/>
    <w:rsid w:val="22DF0545"/>
    <w:rsid w:val="23514077"/>
    <w:rsid w:val="23855295"/>
    <w:rsid w:val="23B20773"/>
    <w:rsid w:val="23CF6D67"/>
    <w:rsid w:val="248F188B"/>
    <w:rsid w:val="24BD0518"/>
    <w:rsid w:val="24E91488"/>
    <w:rsid w:val="25077EC5"/>
    <w:rsid w:val="25962669"/>
    <w:rsid w:val="25C20278"/>
    <w:rsid w:val="25C545AD"/>
    <w:rsid w:val="262D62D9"/>
    <w:rsid w:val="26681CAB"/>
    <w:rsid w:val="267E5FCE"/>
    <w:rsid w:val="27572E0B"/>
    <w:rsid w:val="280C272A"/>
    <w:rsid w:val="284E33F7"/>
    <w:rsid w:val="287A3770"/>
    <w:rsid w:val="290A138C"/>
    <w:rsid w:val="293606FA"/>
    <w:rsid w:val="29517179"/>
    <w:rsid w:val="29E7086A"/>
    <w:rsid w:val="2A1219AD"/>
    <w:rsid w:val="2A394321"/>
    <w:rsid w:val="2AE26D3F"/>
    <w:rsid w:val="2AF125AB"/>
    <w:rsid w:val="2AF8774D"/>
    <w:rsid w:val="2B0F6E62"/>
    <w:rsid w:val="2B5F7B9D"/>
    <w:rsid w:val="2B6F3DB4"/>
    <w:rsid w:val="2B7579C5"/>
    <w:rsid w:val="2BB04900"/>
    <w:rsid w:val="2C1B2490"/>
    <w:rsid w:val="2C3A3275"/>
    <w:rsid w:val="2C495744"/>
    <w:rsid w:val="2CEE6B8D"/>
    <w:rsid w:val="2D233DAE"/>
    <w:rsid w:val="2D8E403A"/>
    <w:rsid w:val="2E145F76"/>
    <w:rsid w:val="2EA86D09"/>
    <w:rsid w:val="2ECE747D"/>
    <w:rsid w:val="2F32226B"/>
    <w:rsid w:val="2F376D10"/>
    <w:rsid w:val="2FA231C5"/>
    <w:rsid w:val="308B65F2"/>
    <w:rsid w:val="30A9337F"/>
    <w:rsid w:val="3117229F"/>
    <w:rsid w:val="31395268"/>
    <w:rsid w:val="316D08AD"/>
    <w:rsid w:val="31A50177"/>
    <w:rsid w:val="31ED10C9"/>
    <w:rsid w:val="320F0A18"/>
    <w:rsid w:val="32351CB2"/>
    <w:rsid w:val="324554E5"/>
    <w:rsid w:val="325D2B5A"/>
    <w:rsid w:val="327661FC"/>
    <w:rsid w:val="32B33B5A"/>
    <w:rsid w:val="32EE27B2"/>
    <w:rsid w:val="33372789"/>
    <w:rsid w:val="333876C2"/>
    <w:rsid w:val="33484A1E"/>
    <w:rsid w:val="335F47E9"/>
    <w:rsid w:val="33FB17D8"/>
    <w:rsid w:val="346E4104"/>
    <w:rsid w:val="3476470C"/>
    <w:rsid w:val="34D83C16"/>
    <w:rsid w:val="34F42A3D"/>
    <w:rsid w:val="3509315E"/>
    <w:rsid w:val="351A4CC6"/>
    <w:rsid w:val="37705F34"/>
    <w:rsid w:val="377700B0"/>
    <w:rsid w:val="37857872"/>
    <w:rsid w:val="37AF7036"/>
    <w:rsid w:val="380927B5"/>
    <w:rsid w:val="3876150B"/>
    <w:rsid w:val="38EF03A6"/>
    <w:rsid w:val="38F0125F"/>
    <w:rsid w:val="392739EA"/>
    <w:rsid w:val="392D38AD"/>
    <w:rsid w:val="3946679B"/>
    <w:rsid w:val="399A43EA"/>
    <w:rsid w:val="3A0F1960"/>
    <w:rsid w:val="3A166029"/>
    <w:rsid w:val="3AF216E5"/>
    <w:rsid w:val="3B30671A"/>
    <w:rsid w:val="3B5662AC"/>
    <w:rsid w:val="3CCE203C"/>
    <w:rsid w:val="3D0C1655"/>
    <w:rsid w:val="3D4E48C8"/>
    <w:rsid w:val="3D77737D"/>
    <w:rsid w:val="3DC04E13"/>
    <w:rsid w:val="3DD244E7"/>
    <w:rsid w:val="3E132617"/>
    <w:rsid w:val="3E5B41D6"/>
    <w:rsid w:val="3ECE16FA"/>
    <w:rsid w:val="3F3542FD"/>
    <w:rsid w:val="3F4118C8"/>
    <w:rsid w:val="3F5C676A"/>
    <w:rsid w:val="3FF55768"/>
    <w:rsid w:val="40093B4F"/>
    <w:rsid w:val="40566CBF"/>
    <w:rsid w:val="40776BAF"/>
    <w:rsid w:val="407921CE"/>
    <w:rsid w:val="40C04FE0"/>
    <w:rsid w:val="41AA7137"/>
    <w:rsid w:val="41EC58FB"/>
    <w:rsid w:val="42381A71"/>
    <w:rsid w:val="426B0C9E"/>
    <w:rsid w:val="42841694"/>
    <w:rsid w:val="429266C7"/>
    <w:rsid w:val="42AF1322"/>
    <w:rsid w:val="42B30ACF"/>
    <w:rsid w:val="42E73C10"/>
    <w:rsid w:val="43EE582E"/>
    <w:rsid w:val="43FB3DA4"/>
    <w:rsid w:val="441C4006"/>
    <w:rsid w:val="449E489D"/>
    <w:rsid w:val="44B24294"/>
    <w:rsid w:val="44CF520F"/>
    <w:rsid w:val="44D50483"/>
    <w:rsid w:val="451019FB"/>
    <w:rsid w:val="455B13AC"/>
    <w:rsid w:val="45CF3CD0"/>
    <w:rsid w:val="460567D8"/>
    <w:rsid w:val="462F25DF"/>
    <w:rsid w:val="46620161"/>
    <w:rsid w:val="46C17C69"/>
    <w:rsid w:val="47971B97"/>
    <w:rsid w:val="47C304FD"/>
    <w:rsid w:val="47C357A6"/>
    <w:rsid w:val="47D77F02"/>
    <w:rsid w:val="4815186D"/>
    <w:rsid w:val="487C3875"/>
    <w:rsid w:val="48977283"/>
    <w:rsid w:val="48FA3778"/>
    <w:rsid w:val="49896512"/>
    <w:rsid w:val="4996414B"/>
    <w:rsid w:val="49987D21"/>
    <w:rsid w:val="49BA3D71"/>
    <w:rsid w:val="4A5C70F1"/>
    <w:rsid w:val="4AB61A05"/>
    <w:rsid w:val="4AF26B9D"/>
    <w:rsid w:val="4BB65435"/>
    <w:rsid w:val="4BCE1489"/>
    <w:rsid w:val="4BEA1EE4"/>
    <w:rsid w:val="4C293566"/>
    <w:rsid w:val="4C553BEB"/>
    <w:rsid w:val="4C723787"/>
    <w:rsid w:val="4CF05EAC"/>
    <w:rsid w:val="4D102CB4"/>
    <w:rsid w:val="4D9E609E"/>
    <w:rsid w:val="4E0243C8"/>
    <w:rsid w:val="4EB053BD"/>
    <w:rsid w:val="4FBC6FAF"/>
    <w:rsid w:val="4FDC68F3"/>
    <w:rsid w:val="4FFF46BE"/>
    <w:rsid w:val="50005DA1"/>
    <w:rsid w:val="5041435B"/>
    <w:rsid w:val="50564CCA"/>
    <w:rsid w:val="505A1CB0"/>
    <w:rsid w:val="509778C7"/>
    <w:rsid w:val="51773E2A"/>
    <w:rsid w:val="51A40397"/>
    <w:rsid w:val="51C53170"/>
    <w:rsid w:val="5280421D"/>
    <w:rsid w:val="52BF27F0"/>
    <w:rsid w:val="535E62F0"/>
    <w:rsid w:val="5361709F"/>
    <w:rsid w:val="53705401"/>
    <w:rsid w:val="53752E8D"/>
    <w:rsid w:val="53832E83"/>
    <w:rsid w:val="540D782C"/>
    <w:rsid w:val="542F1421"/>
    <w:rsid w:val="544B51D2"/>
    <w:rsid w:val="546C32BA"/>
    <w:rsid w:val="547733F4"/>
    <w:rsid w:val="54F516DC"/>
    <w:rsid w:val="5553143F"/>
    <w:rsid w:val="55B42DC5"/>
    <w:rsid w:val="56243301"/>
    <w:rsid w:val="577E3F1D"/>
    <w:rsid w:val="586B2608"/>
    <w:rsid w:val="5879595C"/>
    <w:rsid w:val="588331BE"/>
    <w:rsid w:val="592D7AE2"/>
    <w:rsid w:val="593554F0"/>
    <w:rsid w:val="59F967B7"/>
    <w:rsid w:val="5A3078C5"/>
    <w:rsid w:val="5ADF3A74"/>
    <w:rsid w:val="5AE53367"/>
    <w:rsid w:val="5B0B0083"/>
    <w:rsid w:val="5BC3228B"/>
    <w:rsid w:val="5BFC28DA"/>
    <w:rsid w:val="5C3B1FEA"/>
    <w:rsid w:val="5C6A01BF"/>
    <w:rsid w:val="5D041ECD"/>
    <w:rsid w:val="5D5E1AC8"/>
    <w:rsid w:val="5E051414"/>
    <w:rsid w:val="5E206741"/>
    <w:rsid w:val="5E2D4C21"/>
    <w:rsid w:val="5EE41E2E"/>
    <w:rsid w:val="5F0F00DA"/>
    <w:rsid w:val="60017F85"/>
    <w:rsid w:val="6045086B"/>
    <w:rsid w:val="60745B63"/>
    <w:rsid w:val="61051332"/>
    <w:rsid w:val="62812953"/>
    <w:rsid w:val="62B7743E"/>
    <w:rsid w:val="62B8352F"/>
    <w:rsid w:val="632B39DC"/>
    <w:rsid w:val="64116858"/>
    <w:rsid w:val="648D5222"/>
    <w:rsid w:val="64B2258D"/>
    <w:rsid w:val="64E30C9E"/>
    <w:rsid w:val="657C25FC"/>
    <w:rsid w:val="65997784"/>
    <w:rsid w:val="65A976E6"/>
    <w:rsid w:val="65C64C37"/>
    <w:rsid w:val="66197BB5"/>
    <w:rsid w:val="66AB371C"/>
    <w:rsid w:val="66AE1192"/>
    <w:rsid w:val="66CA69C3"/>
    <w:rsid w:val="6794708A"/>
    <w:rsid w:val="67CE0CE2"/>
    <w:rsid w:val="67DA4215"/>
    <w:rsid w:val="67E42DFA"/>
    <w:rsid w:val="681D58BA"/>
    <w:rsid w:val="68EB3ADC"/>
    <w:rsid w:val="69462386"/>
    <w:rsid w:val="69C96ADD"/>
    <w:rsid w:val="69DC5A3B"/>
    <w:rsid w:val="69E50464"/>
    <w:rsid w:val="6A2F06BE"/>
    <w:rsid w:val="6A7016FE"/>
    <w:rsid w:val="6AFC6812"/>
    <w:rsid w:val="6B5E2EC6"/>
    <w:rsid w:val="6C42065A"/>
    <w:rsid w:val="6C6F44FD"/>
    <w:rsid w:val="6CB759F8"/>
    <w:rsid w:val="6CD4731D"/>
    <w:rsid w:val="6D121910"/>
    <w:rsid w:val="6D3205F0"/>
    <w:rsid w:val="6D4C048E"/>
    <w:rsid w:val="6D862B60"/>
    <w:rsid w:val="6DB702B4"/>
    <w:rsid w:val="6E504618"/>
    <w:rsid w:val="6EB20078"/>
    <w:rsid w:val="6F5579D7"/>
    <w:rsid w:val="6F801AF8"/>
    <w:rsid w:val="6F8D5AAE"/>
    <w:rsid w:val="6FFF59CB"/>
    <w:rsid w:val="70160759"/>
    <w:rsid w:val="70200B37"/>
    <w:rsid w:val="7037013D"/>
    <w:rsid w:val="704E4A67"/>
    <w:rsid w:val="70995673"/>
    <w:rsid w:val="70AA0AC2"/>
    <w:rsid w:val="70AA24EA"/>
    <w:rsid w:val="70B97CE8"/>
    <w:rsid w:val="70D46C56"/>
    <w:rsid w:val="70EA7511"/>
    <w:rsid w:val="71143E21"/>
    <w:rsid w:val="71616F10"/>
    <w:rsid w:val="72867A39"/>
    <w:rsid w:val="72EE3608"/>
    <w:rsid w:val="72F37E30"/>
    <w:rsid w:val="7327462F"/>
    <w:rsid w:val="732F59FD"/>
    <w:rsid w:val="734B5574"/>
    <w:rsid w:val="7355417D"/>
    <w:rsid w:val="736C3FBB"/>
    <w:rsid w:val="73A85DC8"/>
    <w:rsid w:val="73C54686"/>
    <w:rsid w:val="740F6E24"/>
    <w:rsid w:val="74285611"/>
    <w:rsid w:val="74573DE9"/>
    <w:rsid w:val="74626087"/>
    <w:rsid w:val="749D37F7"/>
    <w:rsid w:val="74BC6C8B"/>
    <w:rsid w:val="74D53B99"/>
    <w:rsid w:val="754C1AAF"/>
    <w:rsid w:val="76991F3B"/>
    <w:rsid w:val="76BD4E1F"/>
    <w:rsid w:val="76D8737F"/>
    <w:rsid w:val="76E279D7"/>
    <w:rsid w:val="772E0626"/>
    <w:rsid w:val="7752184A"/>
    <w:rsid w:val="7754709D"/>
    <w:rsid w:val="776E285A"/>
    <w:rsid w:val="77B02D8D"/>
    <w:rsid w:val="77B23404"/>
    <w:rsid w:val="77C0093D"/>
    <w:rsid w:val="77C90B9C"/>
    <w:rsid w:val="78384CBC"/>
    <w:rsid w:val="784258BF"/>
    <w:rsid w:val="793758F2"/>
    <w:rsid w:val="7A080BBF"/>
    <w:rsid w:val="7A4F2396"/>
    <w:rsid w:val="7A787ECB"/>
    <w:rsid w:val="7A875FC6"/>
    <w:rsid w:val="7A8B51CB"/>
    <w:rsid w:val="7A984514"/>
    <w:rsid w:val="7AB507FA"/>
    <w:rsid w:val="7AC634CB"/>
    <w:rsid w:val="7ACB482C"/>
    <w:rsid w:val="7AF137EF"/>
    <w:rsid w:val="7B2531D6"/>
    <w:rsid w:val="7B5B11D8"/>
    <w:rsid w:val="7C41564D"/>
    <w:rsid w:val="7C8E16C9"/>
    <w:rsid w:val="7CB561C0"/>
    <w:rsid w:val="7CCC277F"/>
    <w:rsid w:val="7CE3033A"/>
    <w:rsid w:val="7D0A2590"/>
    <w:rsid w:val="7D550752"/>
    <w:rsid w:val="7D6A7A29"/>
    <w:rsid w:val="7DA0035E"/>
    <w:rsid w:val="7DCC5A45"/>
    <w:rsid w:val="7E8B6D0C"/>
    <w:rsid w:val="7F285EA4"/>
    <w:rsid w:val="7F787E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name="header"/>
    <w:lsdException w:uiPriority="99" w:name="footer"/>
    <w:lsdException w:uiPriority="99" w:name="index heading"/>
    <w:lsdException w:qFormat="1" w:uiPriority="35" w:semiHidden="0" w:name="caption"/>
    <w:lsdException w:qFormat="1" w:uiPriority="99" w:semiHidden="0"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heme="minorHAnsi" w:cstheme="minorBidi"/>
      <w:sz w:val="20"/>
      <w:szCs w:val="22"/>
      <w:lang w:val="en-US" w:eastAsia="en-US" w:bidi="ar-SA"/>
    </w:rPr>
  </w:style>
  <w:style w:type="paragraph" w:styleId="2">
    <w:name w:val="heading 1"/>
    <w:basedOn w:val="1"/>
    <w:next w:val="1"/>
    <w:link w:val="24"/>
    <w:qFormat/>
    <w:uiPriority w:val="9"/>
    <w:pPr>
      <w:keepNext/>
      <w:keepLines/>
      <w:spacing w:before="240" w:after="0"/>
      <w:outlineLvl w:val="0"/>
    </w:pPr>
    <w:rPr>
      <w:rFonts w:asciiTheme="majorHAnsi" w:hAnsiTheme="majorHAnsi" w:eastAsiaTheme="majorEastAsia" w:cstheme="majorBidi"/>
      <w:color w:val="2F5597" w:themeColor="accent1" w:themeShade="BF"/>
      <w:sz w:val="32"/>
      <w:szCs w:val="32"/>
    </w:rPr>
  </w:style>
  <w:style w:type="paragraph" w:styleId="3">
    <w:name w:val="heading 2"/>
    <w:basedOn w:val="2"/>
    <w:next w:val="1"/>
    <w:link w:val="23"/>
    <w:qFormat/>
    <w:uiPriority w:val="0"/>
    <w:pPr>
      <w:spacing w:before="180" w:after="180" w:line="240" w:lineRule="auto"/>
      <w:outlineLvl w:val="1"/>
    </w:pPr>
    <w:rPr>
      <w:rFonts w:ascii="Arial" w:hAnsi="Arial" w:eastAsia="Times New Roman" w:cs="Times New Roman"/>
      <w:color w:val="auto"/>
      <w:szCs w:val="20"/>
      <w:lang w:val="en-GB"/>
    </w:rPr>
  </w:style>
  <w:style w:type="paragraph" w:styleId="4">
    <w:name w:val="heading 3"/>
    <w:basedOn w:val="3"/>
    <w:next w:val="1"/>
    <w:semiHidden/>
    <w:unhideWhenUsed/>
    <w:qFormat/>
    <w:uiPriority w:val="9"/>
    <w:pPr>
      <w:keepNext/>
      <w:keepLines/>
      <w:spacing w:before="40" w:after="0"/>
      <w:outlineLvl w:val="2"/>
    </w:pPr>
    <w:rPr>
      <w:rFonts w:asciiTheme="majorHAnsi" w:hAnsiTheme="majorHAnsi" w:eastAsiaTheme="majorEastAsia" w:cstheme="majorBidi"/>
      <w:color w:val="203864" w:themeColor="accent1" w:themeShade="80"/>
      <w:sz w:val="24"/>
      <w:szCs w:val="24"/>
    </w:rPr>
  </w:style>
  <w:style w:type="paragraph" w:styleId="5">
    <w:name w:val="heading 4"/>
    <w:basedOn w:val="4"/>
    <w:next w:val="1"/>
    <w:link w:val="42"/>
    <w:semiHidden/>
    <w:unhideWhenUsed/>
    <w:qFormat/>
    <w:uiPriority w:val="9"/>
    <w:pPr>
      <w:keepNext/>
      <w:keepLines/>
      <w:spacing w:before="40" w:after="0"/>
      <w:outlineLvl w:val="3"/>
    </w:pPr>
    <w:rPr>
      <w:rFonts w:asciiTheme="majorHAnsi" w:hAnsiTheme="majorHAnsi" w:eastAsiaTheme="majorEastAsia" w:cstheme="majorBidi"/>
      <w:i/>
      <w:iCs/>
      <w:color w:val="2F5597" w:themeColor="accent1" w:themeShade="BF"/>
    </w:rPr>
  </w:style>
  <w:style w:type="character" w:default="1" w:styleId="17">
    <w:name w:val="Default Paragraph Font"/>
    <w:semiHidden/>
    <w:unhideWhenUsed/>
    <w:qFormat/>
    <w:uiPriority w:val="1"/>
  </w:style>
  <w:style w:type="table" w:default="1" w:styleId="21">
    <w:name w:val="Normal Table"/>
    <w:semiHidden/>
    <w:unhideWhenUsed/>
    <w:qFormat/>
    <w:uiPriority w:val="99"/>
    <w:tblPr>
      <w:tblLayout w:type="fixed"/>
      <w:tblCellMar>
        <w:top w:w="0" w:type="dxa"/>
        <w:left w:w="108" w:type="dxa"/>
        <w:bottom w:w="0" w:type="dxa"/>
        <w:right w:w="108" w:type="dxa"/>
      </w:tblCellMar>
    </w:tblPr>
  </w:style>
  <w:style w:type="paragraph" w:styleId="6">
    <w:name w:val="annotation subject"/>
    <w:basedOn w:val="7"/>
    <w:next w:val="7"/>
    <w:link w:val="58"/>
    <w:semiHidden/>
    <w:unhideWhenUsed/>
    <w:qFormat/>
    <w:uiPriority w:val="99"/>
    <w:rPr>
      <w:b/>
      <w:bCs/>
    </w:rPr>
  </w:style>
  <w:style w:type="paragraph" w:styleId="7">
    <w:name w:val="annotation text"/>
    <w:basedOn w:val="1"/>
    <w:link w:val="57"/>
    <w:semiHidden/>
    <w:unhideWhenUsed/>
    <w:qFormat/>
    <w:uiPriority w:val="99"/>
    <w:pPr>
      <w:spacing w:line="240" w:lineRule="auto"/>
    </w:pPr>
    <w:rPr>
      <w:szCs w:val="20"/>
    </w:rPr>
  </w:style>
  <w:style w:type="paragraph" w:styleId="8">
    <w:name w:val="caption"/>
    <w:basedOn w:val="1"/>
    <w:next w:val="1"/>
    <w:link w:val="37"/>
    <w:unhideWhenUsed/>
    <w:qFormat/>
    <w:uiPriority w:val="35"/>
    <w:pPr>
      <w:spacing w:after="200" w:line="240" w:lineRule="auto"/>
      <w:jc w:val="center"/>
    </w:pPr>
    <w:rPr>
      <w:rFonts w:ascii="Arial" w:hAnsi="Arial"/>
      <w:i/>
      <w:iCs/>
      <w:sz w:val="18"/>
      <w:szCs w:val="18"/>
    </w:rPr>
  </w:style>
  <w:style w:type="paragraph" w:styleId="9">
    <w:name w:val="Body Text"/>
    <w:basedOn w:val="1"/>
    <w:link w:val="45"/>
    <w:semiHidden/>
    <w:unhideWhenUsed/>
    <w:qFormat/>
    <w:uiPriority w:val="0"/>
    <w:pPr>
      <w:spacing w:after="120" w:line="256" w:lineRule="auto"/>
      <w:jc w:val="both"/>
    </w:pPr>
    <w:rPr>
      <w:rFonts w:ascii="Arial" w:hAnsi="Arial"/>
      <w:sz w:val="22"/>
      <w:lang w:val="da-DK" w:eastAsia="zh-CN"/>
    </w:rPr>
  </w:style>
  <w:style w:type="paragraph" w:styleId="10">
    <w:name w:val="List 2"/>
    <w:basedOn w:val="11"/>
    <w:semiHidden/>
    <w:unhideWhenUsed/>
    <w:qFormat/>
    <w:uiPriority w:val="99"/>
    <w:pPr>
      <w:ind w:left="566" w:hanging="283"/>
      <w:contextualSpacing/>
    </w:pPr>
  </w:style>
  <w:style w:type="paragraph" w:styleId="11">
    <w:name w:val="List"/>
    <w:basedOn w:val="1"/>
    <w:qFormat/>
    <w:uiPriority w:val="0"/>
    <w:pPr>
      <w:ind w:left="568" w:hanging="284"/>
    </w:pPr>
  </w:style>
  <w:style w:type="paragraph" w:styleId="12">
    <w:name w:val="Balloon Text"/>
    <w:basedOn w:val="1"/>
    <w:link w:val="54"/>
    <w:semiHidden/>
    <w:unhideWhenUsed/>
    <w:qFormat/>
    <w:uiPriority w:val="99"/>
    <w:pPr>
      <w:spacing w:after="0" w:line="240" w:lineRule="auto"/>
    </w:pPr>
    <w:rPr>
      <w:rFonts w:ascii="Segoe UI" w:hAnsi="Segoe UI" w:cs="Segoe UI"/>
      <w:sz w:val="18"/>
      <w:szCs w:val="18"/>
    </w:rPr>
  </w:style>
  <w:style w:type="paragraph" w:styleId="13">
    <w:name w:val="header"/>
    <w:basedOn w:val="1"/>
    <w:link w:val="52"/>
    <w:semiHidden/>
    <w:unhideWhenUsed/>
    <w:qFormat/>
    <w:uiPriority w:val="0"/>
    <w:pPr>
      <w:widowControl w:val="0"/>
      <w:spacing w:after="0" w:line="240" w:lineRule="auto"/>
    </w:pPr>
    <w:rPr>
      <w:rFonts w:ascii="Tms Rmn" w:hAnsi="Tms Rmn" w:eastAsiaTheme="minorHAnsi" w:cstheme="minorBidi"/>
      <w:b/>
      <w:sz w:val="18"/>
      <w:szCs w:val="22"/>
      <w:lang w:val="en-US" w:eastAsia="en-US" w:bidi="ar-SA"/>
    </w:rPr>
  </w:style>
  <w:style w:type="paragraph" w:styleId="14">
    <w:name w:val="toc 1"/>
    <w:basedOn w:val="1"/>
    <w:next w:val="1"/>
    <w:unhideWhenUsed/>
    <w:qFormat/>
    <w:uiPriority w:val="39"/>
    <w:pPr>
      <w:spacing w:after="100"/>
    </w:pPr>
  </w:style>
  <w:style w:type="paragraph" w:styleId="15">
    <w:name w:val="table of figures"/>
    <w:basedOn w:val="1"/>
    <w:next w:val="1"/>
    <w:unhideWhenUsed/>
    <w:qFormat/>
    <w:uiPriority w:val="99"/>
    <w:pPr>
      <w:spacing w:after="0"/>
    </w:pPr>
  </w:style>
  <w:style w:type="paragraph" w:styleId="16">
    <w:name w:val="toc 2"/>
    <w:basedOn w:val="1"/>
    <w:next w:val="1"/>
    <w:unhideWhenUsed/>
    <w:qFormat/>
    <w:uiPriority w:val="39"/>
    <w:pPr>
      <w:spacing w:after="100"/>
      <w:ind w:left="200"/>
    </w:pPr>
  </w:style>
  <w:style w:type="character" w:styleId="18">
    <w:name w:val="FollowedHyperlink"/>
    <w:basedOn w:val="17"/>
    <w:semiHidden/>
    <w:unhideWhenUsed/>
    <w:qFormat/>
    <w:uiPriority w:val="99"/>
    <w:rPr>
      <w:color w:val="954F72" w:themeColor="followedHyperlink"/>
      <w:u w:val="single"/>
      <w14:textFill>
        <w14:solidFill>
          <w14:schemeClr w14:val="folHlink"/>
        </w14:solidFill>
      </w14:textFill>
    </w:rPr>
  </w:style>
  <w:style w:type="character" w:styleId="19">
    <w:name w:val="Hyperlink"/>
    <w:basedOn w:val="17"/>
    <w:unhideWhenUsed/>
    <w:qFormat/>
    <w:uiPriority w:val="99"/>
    <w:rPr>
      <w:color w:val="0563C1" w:themeColor="hyperlink"/>
      <w:u w:val="single"/>
      <w14:textFill>
        <w14:solidFill>
          <w14:schemeClr w14:val="hlink"/>
        </w14:solidFill>
      </w14:textFill>
    </w:rPr>
  </w:style>
  <w:style w:type="character" w:styleId="20">
    <w:name w:val="annotation reference"/>
    <w:basedOn w:val="17"/>
    <w:semiHidden/>
    <w:unhideWhenUsed/>
    <w:qFormat/>
    <w:uiPriority w:val="99"/>
    <w:rPr>
      <w:sz w:val="16"/>
      <w:szCs w:val="16"/>
    </w:rPr>
  </w:style>
  <w:style w:type="table" w:styleId="22">
    <w:name w:val="Table Grid"/>
    <w:basedOn w:val="21"/>
    <w:qFormat/>
    <w:uiPriority w:val="39"/>
    <w:pPr>
      <w:spacing w:after="0" w:line="240" w:lineRule="auto"/>
    </w:pPr>
    <w:rPr>
      <w:rFonts w:ascii="Arial" w:hAnsi="Arial"/>
      <w:sz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23">
    <w:name w:val="Heading 2 Char"/>
    <w:basedOn w:val="17"/>
    <w:link w:val="3"/>
    <w:qFormat/>
    <w:uiPriority w:val="0"/>
    <w:rPr>
      <w:rFonts w:ascii="Arial" w:hAnsi="Arial" w:eastAsia="Times New Roman" w:cs="Times New Roman"/>
      <w:sz w:val="32"/>
      <w:szCs w:val="20"/>
      <w:lang w:val="en-GB"/>
    </w:rPr>
  </w:style>
  <w:style w:type="character" w:customStyle="1" w:styleId="24">
    <w:name w:val="Heading 1 Char"/>
    <w:basedOn w:val="17"/>
    <w:link w:val="2"/>
    <w:qFormat/>
    <w:uiPriority w:val="9"/>
    <w:rPr>
      <w:rFonts w:asciiTheme="majorHAnsi" w:hAnsiTheme="majorHAnsi" w:eastAsiaTheme="majorEastAsia" w:cstheme="majorBidi"/>
      <w:color w:val="2F5597" w:themeColor="accent1" w:themeShade="BF"/>
      <w:sz w:val="32"/>
      <w:szCs w:val="32"/>
    </w:rPr>
  </w:style>
  <w:style w:type="paragraph" w:styleId="25">
    <w:name w:val="List Paragraph"/>
    <w:basedOn w:val="1"/>
    <w:link w:val="32"/>
    <w:qFormat/>
    <w:uiPriority w:val="34"/>
    <w:pPr>
      <w:ind w:left="720"/>
      <w:contextualSpacing/>
    </w:pPr>
  </w:style>
  <w:style w:type="paragraph" w:customStyle="1" w:styleId="26">
    <w:name w:val="RAN4 H2"/>
    <w:basedOn w:val="3"/>
    <w:next w:val="1"/>
    <w:link w:val="28"/>
    <w:qFormat/>
    <w:uiPriority w:val="0"/>
    <w:rPr>
      <w:lang w:val="en-US"/>
    </w:rPr>
  </w:style>
  <w:style w:type="paragraph" w:customStyle="1" w:styleId="27">
    <w:name w:val="RAN4 H1"/>
    <w:basedOn w:val="1"/>
    <w:link w:val="30"/>
    <w:qFormat/>
    <w:uiPriority w:val="0"/>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pPr>
    <w:rPr>
      <w:rFonts w:ascii="Arial" w:hAnsi="Arial" w:eastAsia="宋体" w:cs="Times New Roman"/>
      <w:sz w:val="36"/>
      <w:szCs w:val="20"/>
      <w:lang w:val="en-GB"/>
    </w:rPr>
  </w:style>
  <w:style w:type="character" w:customStyle="1" w:styleId="28">
    <w:name w:val="RAN4 H2 Char"/>
    <w:basedOn w:val="23"/>
    <w:link w:val="26"/>
    <w:qFormat/>
    <w:uiPriority w:val="0"/>
    <w:rPr>
      <w:rFonts w:ascii="Arial" w:hAnsi="Arial" w:eastAsia="Times New Roman" w:cs="Times New Roman"/>
      <w:sz w:val="32"/>
      <w:szCs w:val="20"/>
      <w:lang w:val="en-GB"/>
    </w:rPr>
  </w:style>
  <w:style w:type="paragraph" w:customStyle="1" w:styleId="29">
    <w:name w:val="RAN4 Observation"/>
    <w:basedOn w:val="25"/>
    <w:next w:val="1"/>
    <w:link w:val="33"/>
    <w:qFormat/>
    <w:uiPriority w:val="0"/>
    <w:pPr>
      <w:numPr>
        <w:ilvl w:val="0"/>
        <w:numId w:val="1"/>
      </w:numPr>
    </w:pPr>
    <w:rPr>
      <w:rFonts w:eastAsia="Calibri" w:cs="Times New Roman"/>
      <w:szCs w:val="20"/>
      <w:lang w:val="en-GB"/>
    </w:rPr>
  </w:style>
  <w:style w:type="character" w:customStyle="1" w:styleId="30">
    <w:name w:val="RAN4 H1 Char"/>
    <w:basedOn w:val="17"/>
    <w:link w:val="27"/>
    <w:qFormat/>
    <w:uiPriority w:val="0"/>
    <w:rPr>
      <w:rFonts w:ascii="Arial" w:hAnsi="Arial" w:eastAsia="宋体" w:cs="Times New Roman"/>
      <w:sz w:val="36"/>
      <w:szCs w:val="20"/>
      <w:lang w:val="en-GB"/>
    </w:rPr>
  </w:style>
  <w:style w:type="paragraph" w:customStyle="1" w:styleId="31">
    <w:name w:val="RAN4 Proposal"/>
    <w:basedOn w:val="25"/>
    <w:next w:val="1"/>
    <w:link w:val="34"/>
    <w:qFormat/>
    <w:uiPriority w:val="0"/>
    <w:pPr>
      <w:numPr>
        <w:ilvl w:val="0"/>
        <w:numId w:val="2"/>
      </w:numPr>
      <w:ind w:left="0" w:firstLine="0"/>
    </w:pPr>
    <w:rPr>
      <w:rFonts w:eastAsia="Calibri" w:cs="Times New Roman"/>
      <w:b/>
      <w:szCs w:val="20"/>
      <w:lang w:val="en-GB"/>
    </w:rPr>
  </w:style>
  <w:style w:type="character" w:customStyle="1" w:styleId="32">
    <w:name w:val="List Paragraph Char"/>
    <w:basedOn w:val="17"/>
    <w:link w:val="25"/>
    <w:qFormat/>
    <w:uiPriority w:val="34"/>
  </w:style>
  <w:style w:type="character" w:customStyle="1" w:styleId="33">
    <w:name w:val="RAN4 Observation Char"/>
    <w:basedOn w:val="32"/>
    <w:link w:val="29"/>
    <w:qFormat/>
    <w:uiPriority w:val="0"/>
    <w:rPr>
      <w:rFonts w:ascii="Times New Roman" w:hAnsi="Times New Roman" w:eastAsia="Calibri" w:cs="Times New Roman"/>
      <w:sz w:val="20"/>
      <w:szCs w:val="20"/>
      <w:lang w:val="en-GB"/>
    </w:rPr>
  </w:style>
  <w:style w:type="character" w:customStyle="1" w:styleId="34">
    <w:name w:val="RAN4 Proposal Char"/>
    <w:basedOn w:val="32"/>
    <w:link w:val="31"/>
    <w:qFormat/>
    <w:uiPriority w:val="0"/>
    <w:rPr>
      <w:rFonts w:ascii="Times New Roman" w:hAnsi="Times New Roman" w:eastAsia="Calibri" w:cs="Times New Roman"/>
      <w:b/>
      <w:sz w:val="20"/>
      <w:szCs w:val="20"/>
      <w:lang w:val="en-GB"/>
    </w:rPr>
  </w:style>
  <w:style w:type="paragraph" w:customStyle="1" w:styleId="35">
    <w:name w:val="RAN4 proposal"/>
    <w:basedOn w:val="8"/>
    <w:next w:val="1"/>
    <w:link w:val="38"/>
    <w:qFormat/>
    <w:uiPriority w:val="0"/>
    <w:pPr>
      <w:numPr>
        <w:ilvl w:val="0"/>
        <w:numId w:val="3"/>
      </w:numPr>
      <w:ind w:left="0" w:firstLine="0"/>
      <w:jc w:val="left"/>
    </w:pPr>
    <w:rPr>
      <w:rFonts w:ascii="Times New Roman" w:hAnsi="Times New Roman"/>
      <w:b/>
      <w:i w:val="0"/>
      <w:sz w:val="22"/>
    </w:rPr>
  </w:style>
  <w:style w:type="paragraph" w:customStyle="1" w:styleId="36">
    <w:name w:val="TOC Heading"/>
    <w:basedOn w:val="2"/>
    <w:next w:val="1"/>
    <w:unhideWhenUsed/>
    <w:qFormat/>
    <w:uiPriority w:val="39"/>
    <w:pPr>
      <w:outlineLvl w:val="9"/>
    </w:pPr>
  </w:style>
  <w:style w:type="character" w:customStyle="1" w:styleId="37">
    <w:name w:val="Caption Char"/>
    <w:basedOn w:val="17"/>
    <w:link w:val="8"/>
    <w:qFormat/>
    <w:uiPriority w:val="35"/>
    <w:rPr>
      <w:rFonts w:ascii="Arial" w:hAnsi="Arial"/>
      <w:i/>
      <w:iCs/>
      <w:sz w:val="18"/>
      <w:szCs w:val="18"/>
    </w:rPr>
  </w:style>
  <w:style w:type="character" w:customStyle="1" w:styleId="38">
    <w:name w:val="RAN4 proposal Char"/>
    <w:basedOn w:val="37"/>
    <w:link w:val="35"/>
    <w:qFormat/>
    <w:uiPriority w:val="0"/>
    <w:rPr>
      <w:rFonts w:ascii="Times New Roman" w:hAnsi="Times New Roman"/>
      <w:b/>
      <w:i w:val="0"/>
      <w:sz w:val="18"/>
      <w:szCs w:val="18"/>
    </w:rPr>
  </w:style>
  <w:style w:type="paragraph" w:customStyle="1" w:styleId="39">
    <w:name w:val="RAN4 observation"/>
    <w:basedOn w:val="29"/>
    <w:next w:val="1"/>
    <w:link w:val="40"/>
    <w:qFormat/>
    <w:uiPriority w:val="0"/>
    <w:pPr>
      <w:ind w:left="0" w:firstLine="0"/>
    </w:pPr>
    <w:rPr>
      <w:sz w:val="22"/>
    </w:rPr>
  </w:style>
  <w:style w:type="character" w:customStyle="1" w:styleId="40">
    <w:name w:val="RAN4 observation Char"/>
    <w:basedOn w:val="33"/>
    <w:link w:val="39"/>
    <w:qFormat/>
    <w:uiPriority w:val="0"/>
    <w:rPr>
      <w:rFonts w:ascii="Times New Roman" w:hAnsi="Times New Roman" w:eastAsia="Calibri" w:cs="Times New Roman"/>
      <w:sz w:val="20"/>
      <w:szCs w:val="20"/>
      <w:lang w:val="en-GB"/>
    </w:rPr>
  </w:style>
  <w:style w:type="character" w:customStyle="1" w:styleId="41">
    <w:name w:val="Unresolved Mention"/>
    <w:basedOn w:val="17"/>
    <w:semiHidden/>
    <w:unhideWhenUsed/>
    <w:qFormat/>
    <w:uiPriority w:val="99"/>
    <w:rPr>
      <w:color w:val="808080"/>
      <w:shd w:val="clear" w:color="auto" w:fill="E6E6E6"/>
    </w:rPr>
  </w:style>
  <w:style w:type="character" w:customStyle="1" w:styleId="42">
    <w:name w:val="Heading 4 Char"/>
    <w:basedOn w:val="17"/>
    <w:link w:val="5"/>
    <w:semiHidden/>
    <w:qFormat/>
    <w:uiPriority w:val="9"/>
    <w:rPr>
      <w:rFonts w:asciiTheme="majorHAnsi" w:hAnsiTheme="majorHAnsi" w:eastAsiaTheme="majorEastAsia" w:cstheme="majorBidi"/>
      <w:i/>
      <w:iCs/>
      <w:color w:val="2F5597" w:themeColor="accent1" w:themeShade="BF"/>
      <w:sz w:val="20"/>
    </w:rPr>
  </w:style>
  <w:style w:type="character" w:customStyle="1" w:styleId="43">
    <w:name w:val="Doc-text2 Char"/>
    <w:link w:val="44"/>
    <w:qFormat/>
    <w:locked/>
    <w:uiPriority w:val="0"/>
    <w:rPr>
      <w:rFonts w:ascii="Arial" w:hAnsi="Arial" w:eastAsia="Times New Roman" w:cs="Arial"/>
      <w:lang w:val="zh-CN" w:eastAsia="zh-CN"/>
    </w:rPr>
  </w:style>
  <w:style w:type="paragraph" w:customStyle="1" w:styleId="44">
    <w:name w:val="Doc-text2"/>
    <w:basedOn w:val="1"/>
    <w:link w:val="43"/>
    <w:qFormat/>
    <w:uiPriority w:val="0"/>
    <w:pPr>
      <w:tabs>
        <w:tab w:val="left" w:pos="1622"/>
      </w:tabs>
      <w:overflowPunct w:val="0"/>
      <w:autoSpaceDE w:val="0"/>
      <w:autoSpaceDN w:val="0"/>
      <w:adjustRightInd w:val="0"/>
      <w:spacing w:after="0" w:line="240" w:lineRule="auto"/>
      <w:ind w:left="1622" w:hanging="363"/>
    </w:pPr>
    <w:rPr>
      <w:rFonts w:ascii="Arial" w:hAnsi="Arial" w:eastAsia="Times New Roman" w:cs="Arial"/>
      <w:sz w:val="22"/>
      <w:lang w:val="zh-CN" w:eastAsia="zh-CN"/>
    </w:rPr>
  </w:style>
  <w:style w:type="character" w:customStyle="1" w:styleId="45">
    <w:name w:val="Body Text Char"/>
    <w:basedOn w:val="17"/>
    <w:link w:val="9"/>
    <w:semiHidden/>
    <w:qFormat/>
    <w:uiPriority w:val="0"/>
    <w:rPr>
      <w:rFonts w:ascii="Arial" w:hAnsi="Arial"/>
      <w:lang w:val="da-DK" w:eastAsia="zh-CN"/>
    </w:rPr>
  </w:style>
  <w:style w:type="paragraph" w:customStyle="1" w:styleId="46">
    <w:name w:val="Agreement"/>
    <w:basedOn w:val="1"/>
    <w:next w:val="44"/>
    <w:qFormat/>
    <w:uiPriority w:val="0"/>
    <w:pPr>
      <w:numPr>
        <w:ilvl w:val="0"/>
        <w:numId w:val="4"/>
      </w:numPr>
      <w:spacing w:before="60" w:after="0" w:line="240" w:lineRule="auto"/>
    </w:pPr>
    <w:rPr>
      <w:rFonts w:ascii="Arial" w:hAnsi="Arial" w:eastAsia="MS Mincho" w:cs="Times New Roman"/>
      <w:b/>
      <w:szCs w:val="24"/>
      <w:lang w:val="en-GB" w:eastAsia="en-GB"/>
    </w:rPr>
  </w:style>
  <w:style w:type="paragraph" w:customStyle="1" w:styleId="47">
    <w:name w:val="TAL"/>
    <w:basedOn w:val="1"/>
    <w:link w:val="48"/>
    <w:qFormat/>
    <w:uiPriority w:val="0"/>
    <w:pPr>
      <w:keepNext/>
      <w:keepLines/>
      <w:spacing w:after="0" w:line="240" w:lineRule="auto"/>
    </w:pPr>
    <w:rPr>
      <w:rFonts w:ascii="Arial" w:hAnsi="Arial" w:eastAsia="Times New Roman" w:cs="Times New Roman"/>
      <w:sz w:val="18"/>
      <w:szCs w:val="20"/>
      <w:lang w:val="en-GB"/>
    </w:rPr>
  </w:style>
  <w:style w:type="character" w:customStyle="1" w:styleId="48">
    <w:name w:val="TAL Char"/>
    <w:link w:val="47"/>
    <w:qFormat/>
    <w:locked/>
    <w:uiPriority w:val="0"/>
    <w:rPr>
      <w:rFonts w:ascii="Arial" w:hAnsi="Arial" w:eastAsia="Times New Roman" w:cs="Times New Roman"/>
      <w:sz w:val="18"/>
      <w:szCs w:val="20"/>
      <w:lang w:val="en-GB"/>
    </w:rPr>
  </w:style>
  <w:style w:type="paragraph" w:customStyle="1" w:styleId="49">
    <w:name w:val="B2"/>
    <w:basedOn w:val="10"/>
    <w:qFormat/>
    <w:uiPriority w:val="99"/>
    <w:pPr>
      <w:overflowPunct w:val="0"/>
      <w:autoSpaceDE w:val="0"/>
      <w:autoSpaceDN w:val="0"/>
      <w:adjustRightInd w:val="0"/>
      <w:spacing w:after="180" w:line="240" w:lineRule="auto"/>
      <w:ind w:left="851" w:hanging="284"/>
      <w:contextualSpacing w:val="0"/>
      <w:textAlignment w:val="baseline"/>
    </w:pPr>
    <w:rPr>
      <w:rFonts w:eastAsia="MS Mincho" w:cs="Times New Roman"/>
      <w:szCs w:val="20"/>
      <w:lang w:val="en-GB"/>
    </w:rPr>
  </w:style>
  <w:style w:type="paragraph" w:customStyle="1" w:styleId="50">
    <w:name w:val="EmailDiscussion"/>
    <w:basedOn w:val="1"/>
    <w:next w:val="1"/>
    <w:link w:val="51"/>
    <w:qFormat/>
    <w:uiPriority w:val="0"/>
    <w:pPr>
      <w:numPr>
        <w:ilvl w:val="0"/>
        <w:numId w:val="5"/>
      </w:numPr>
      <w:spacing w:before="40" w:after="0" w:line="240" w:lineRule="auto"/>
    </w:pPr>
    <w:rPr>
      <w:rFonts w:ascii="Arial" w:hAnsi="Arial" w:eastAsia="MS Mincho" w:cs="Times New Roman"/>
      <w:b/>
      <w:szCs w:val="24"/>
      <w:lang w:val="en-GB" w:eastAsia="en-GB"/>
    </w:rPr>
  </w:style>
  <w:style w:type="character" w:customStyle="1" w:styleId="51">
    <w:name w:val="EmailDiscussion Char"/>
    <w:link w:val="50"/>
    <w:qFormat/>
    <w:uiPriority w:val="0"/>
    <w:rPr>
      <w:rFonts w:ascii="Arial" w:hAnsi="Arial" w:eastAsia="MS Mincho" w:cs="Times New Roman"/>
      <w:b/>
      <w:sz w:val="20"/>
      <w:szCs w:val="24"/>
      <w:lang w:val="en-GB" w:eastAsia="en-GB"/>
    </w:rPr>
  </w:style>
  <w:style w:type="character" w:customStyle="1" w:styleId="52">
    <w:name w:val="Header Char"/>
    <w:basedOn w:val="17"/>
    <w:link w:val="13"/>
    <w:semiHidden/>
    <w:qFormat/>
    <w:locked/>
    <w:uiPriority w:val="0"/>
    <w:rPr>
      <w:rFonts w:ascii="Tms Rmn" w:hAnsi="Tms Rmn"/>
      <w:b/>
      <w:sz w:val="18"/>
    </w:rPr>
  </w:style>
  <w:style w:type="character" w:customStyle="1" w:styleId="53">
    <w:name w:val="Header Char1"/>
    <w:basedOn w:val="17"/>
    <w:semiHidden/>
    <w:qFormat/>
    <w:uiPriority w:val="99"/>
    <w:rPr>
      <w:rFonts w:ascii="Times New Roman" w:hAnsi="Times New Roman"/>
      <w:sz w:val="20"/>
    </w:rPr>
  </w:style>
  <w:style w:type="character" w:customStyle="1" w:styleId="54">
    <w:name w:val="Balloon Text Char"/>
    <w:basedOn w:val="17"/>
    <w:link w:val="12"/>
    <w:semiHidden/>
    <w:qFormat/>
    <w:uiPriority w:val="99"/>
    <w:rPr>
      <w:rFonts w:ascii="Segoe UI" w:hAnsi="Segoe UI" w:cs="Segoe UI"/>
      <w:sz w:val="18"/>
      <w:szCs w:val="18"/>
    </w:rPr>
  </w:style>
  <w:style w:type="character" w:customStyle="1" w:styleId="55">
    <w:name w:val="CR Cover Page Zchn"/>
    <w:link w:val="56"/>
    <w:qFormat/>
    <w:locked/>
    <w:uiPriority w:val="0"/>
    <w:rPr>
      <w:rFonts w:ascii="Arial" w:hAnsi="Arial" w:cs="Arial"/>
      <w:lang w:val="en-GB"/>
    </w:rPr>
  </w:style>
  <w:style w:type="paragraph" w:customStyle="1" w:styleId="56">
    <w:name w:val="CR Cover Page"/>
    <w:link w:val="55"/>
    <w:qFormat/>
    <w:uiPriority w:val="0"/>
    <w:pPr>
      <w:spacing w:after="120" w:line="240" w:lineRule="auto"/>
    </w:pPr>
    <w:rPr>
      <w:rFonts w:ascii="Arial" w:hAnsi="Arial" w:cs="Arial" w:eastAsiaTheme="minorHAnsi"/>
      <w:sz w:val="22"/>
      <w:szCs w:val="22"/>
      <w:lang w:val="en-GB" w:eastAsia="en-US" w:bidi="ar-SA"/>
    </w:rPr>
  </w:style>
  <w:style w:type="character" w:customStyle="1" w:styleId="57">
    <w:name w:val="Comment Text Char"/>
    <w:basedOn w:val="17"/>
    <w:link w:val="7"/>
    <w:semiHidden/>
    <w:qFormat/>
    <w:uiPriority w:val="99"/>
    <w:rPr>
      <w:rFonts w:ascii="Times New Roman" w:hAnsi="Times New Roman"/>
      <w:sz w:val="20"/>
      <w:szCs w:val="20"/>
    </w:rPr>
  </w:style>
  <w:style w:type="character" w:customStyle="1" w:styleId="58">
    <w:name w:val="Comment Subject Char"/>
    <w:basedOn w:val="57"/>
    <w:link w:val="6"/>
    <w:semiHidden/>
    <w:qFormat/>
    <w:uiPriority w:val="99"/>
    <w:rPr>
      <w:rFonts w:ascii="Times New Roman" w:hAnsi="Times New Roman"/>
      <w:b/>
      <w:bCs/>
      <w:sz w:val="20"/>
      <w:szCs w:val="20"/>
    </w:rPr>
  </w:style>
  <w:style w:type="paragraph" w:customStyle="1" w:styleId="59">
    <w:name w:val="3GPP Normal Text"/>
    <w:basedOn w:val="9"/>
    <w:link w:val="60"/>
    <w:qFormat/>
    <w:uiPriority w:val="0"/>
    <w:pPr>
      <w:spacing w:line="240" w:lineRule="auto"/>
      <w:ind w:hanging="22"/>
    </w:pPr>
    <w:rPr>
      <w:rFonts w:ascii="Times New Roman" w:hAnsi="Times New Roman" w:eastAsia="MS Mincho" w:cs="Arial"/>
      <w:sz w:val="20"/>
      <w:szCs w:val="24"/>
      <w:lang w:val="en-US" w:eastAsia="en-US"/>
    </w:rPr>
  </w:style>
  <w:style w:type="character" w:customStyle="1" w:styleId="60">
    <w:name w:val="3GPP Normal Text Char"/>
    <w:link w:val="59"/>
    <w:qFormat/>
    <w:uiPriority w:val="0"/>
    <w:rPr>
      <w:rFonts w:ascii="Times New Roman" w:hAnsi="Times New Roman" w:eastAsia="MS Mincho" w:cs="Arial"/>
      <w:sz w:val="20"/>
      <w:szCs w:val="24"/>
    </w:rPr>
  </w:style>
  <w:style w:type="paragraph" w:customStyle="1" w:styleId="61">
    <w:name w:val="Default"/>
    <w:qFormat/>
    <w:uiPriority w:val="0"/>
    <w:pPr>
      <w:autoSpaceDE w:val="0"/>
      <w:autoSpaceDN w:val="0"/>
      <w:adjustRightInd w:val="0"/>
      <w:spacing w:after="0" w:line="240" w:lineRule="auto"/>
    </w:pPr>
    <w:rPr>
      <w:rFonts w:ascii="Arial" w:hAnsi="Arial" w:eastAsia="Times New Roman" w:cs="Arial"/>
      <w:color w:val="000000"/>
      <w:sz w:val="24"/>
      <w:szCs w:val="24"/>
      <w:lang w:val="en-US" w:eastAsia="en-US" w:bidi="ar-SA"/>
    </w:rPr>
  </w:style>
  <w:style w:type="paragraph" w:customStyle="1" w:styleId="62">
    <w:name w:val="TH"/>
    <w:basedOn w:val="1"/>
    <w:qFormat/>
    <w:uiPriority w:val="0"/>
    <w:pPr>
      <w:keepNext/>
      <w:keepLines/>
      <w:spacing w:before="60"/>
      <w:jc w:val="center"/>
    </w:pPr>
    <w:rPr>
      <w:rFonts w:ascii="Arial" w:hAnsi="Arial"/>
      <w:b/>
      <w:lang w:eastAsia="zh-CN"/>
    </w:rPr>
  </w:style>
  <w:style w:type="paragraph" w:customStyle="1" w:styleId="63">
    <w:name w:val="NO"/>
    <w:basedOn w:val="1"/>
    <w:qFormat/>
    <w:uiPriority w:val="0"/>
    <w:pPr>
      <w:keepLines/>
      <w:ind w:left="1135" w:hanging="851"/>
    </w:pPr>
    <w:rPr>
      <w:lang w:eastAsia="zh-CN"/>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paragraph" w:customStyle="1" w:styleId="65">
    <w:name w:val="B1"/>
    <w:basedOn w:val="11"/>
    <w:qFormat/>
    <w:uiPriority w:val="0"/>
  </w:style>
</w:styles>
</file>

<file path=word/_rels/document.xml.rels><?xml version="1.0" encoding="UTF-8" standalone="yes"?>
<Relationships xmlns="http://schemas.openxmlformats.org/package/2006/relationships"><Relationship Id="rId9" Type="http://schemas.openxmlformats.org/officeDocument/2006/relationships/customXml" Target="../customXml/item4.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7.xml"/><Relationship Id="rId11" Type="http://schemas.openxmlformats.org/officeDocument/2006/relationships/customXml" Target="../customXml/item6.xml"/><Relationship Id="rId10" Type="http://schemas.openxmlformats.org/officeDocument/2006/relationships/customXml" Target="../customXml/item5.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3" ma:contentTypeDescription="Create a new document." ma:contentTypeScope="" ma:versionID="21d836e5fdcd90b3f8a28f61878d8338">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98ead6f5327600ef778d1f131eb816f5"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5AIRPNAIUNRU-1328258698-542</_dlc_DocId>
    <_dlc_DocIdUrl xmlns="71c5aaf6-e6ce-465b-b873-5148d2a4c105">
      <Url>https://nokia.sharepoint.com/sites/c5g/5gradio/_layouts/15/DocIdRedir.aspx?ID=5AIRPNAIUNRU-1328258698-542</Url>
      <Description>5AIRPNAIUNRU-1328258698-542</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AA4E9F1-3478-4E48-ACB7-A0EA7CF8F594}">
  <ds:schemaRefs/>
</ds:datastoreItem>
</file>

<file path=customXml/itemProps3.xml><?xml version="1.0" encoding="utf-8"?>
<ds:datastoreItem xmlns:ds="http://schemas.openxmlformats.org/officeDocument/2006/customXml" ds:itemID="{08DA32A5-C37F-4DB0-94C0-5301A1F35695}">
  <ds:schemaRefs/>
</ds:datastoreItem>
</file>

<file path=customXml/itemProps4.xml><?xml version="1.0" encoding="utf-8"?>
<ds:datastoreItem xmlns:ds="http://schemas.openxmlformats.org/officeDocument/2006/customXml" ds:itemID="{9B5B53C8-48A5-44AD-B897-E90CB0B8E3EC}">
  <ds:schemaRefs/>
</ds:datastoreItem>
</file>

<file path=customXml/itemProps5.xml><?xml version="1.0" encoding="utf-8"?>
<ds:datastoreItem xmlns:ds="http://schemas.openxmlformats.org/officeDocument/2006/customXml" ds:itemID="{E173285D-2887-45E3-A024-3D1E71CC8E74}">
  <ds:schemaRefs/>
</ds:datastoreItem>
</file>

<file path=customXml/itemProps6.xml><?xml version="1.0" encoding="utf-8"?>
<ds:datastoreItem xmlns:ds="http://schemas.openxmlformats.org/officeDocument/2006/customXml" ds:itemID="{E8E32C24-5F96-4713-A70F-A7BA20BB6CD6}">
  <ds:schemaRefs/>
</ds:datastoreItem>
</file>

<file path=customXml/itemProps7.xml><?xml version="1.0" encoding="utf-8"?>
<ds:datastoreItem xmlns:ds="http://schemas.openxmlformats.org/officeDocument/2006/customXml" ds:itemID="{DDD117E1-8C1C-466A-8D7F-EAF64C1488C0}">
  <ds:schemaRefs/>
</ds:datastoreItem>
</file>

<file path=docProps/app.xml><?xml version="1.0" encoding="utf-8"?>
<Properties xmlns="http://schemas.openxmlformats.org/officeDocument/2006/extended-properties" xmlns:vt="http://schemas.openxmlformats.org/officeDocument/2006/docPropsVTypes">
  <Template>Normal.dotm</Template>
  <Pages>3</Pages>
  <Words>1097</Words>
  <Characters>5416</Characters>
  <Lines>44</Lines>
  <Paragraphs>12</Paragraphs>
  <TotalTime>0</TotalTime>
  <ScaleCrop>false</ScaleCrop>
  <LinksUpToDate>false</LinksUpToDate>
  <CharactersWithSpaces>6449</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2019-08-16T13:02:00Z</dcterms:created>
  <dc:creator>Nokia</dc:creator>
  <cp:lastModifiedBy>Richie Leo (ZTE)</cp:lastModifiedBy>
  <cp:lastPrinted>2019-04-29T06:52:00Z</cp:lastPrinted>
  <dcterms:modified xsi:type="dcterms:W3CDTF">2020-02-10T11:04:28Z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1f769e8a-6078-43bc-9241-302cff129fa2</vt:lpwstr>
  </property>
  <property fmtid="{D5CDD505-2E9C-101B-9397-08002B2CF9AE}" pid="4" name="KSOProductBuildVer">
    <vt:lpwstr>2052-10.8.2.7027</vt:lpwstr>
  </property>
</Properties>
</file>